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1074" w:rsidRPr="00FD163E" w:rsidRDefault="00001074" w:rsidP="00C44A4F">
      <w:pPr>
        <w:pStyle w:val="BodyText"/>
        <w:spacing w:after="240"/>
        <w:ind w:left="1134" w:right="1134"/>
        <w:jc w:val="center"/>
        <w:rPr>
          <w:rFonts w:ascii="Tahoma" w:hAnsi="Tahoma" w:cs="Tahoma"/>
          <w:sz w:val="22"/>
          <w:szCs w:val="22"/>
        </w:rPr>
      </w:pPr>
      <w:r w:rsidRPr="00FD163E">
        <w:rPr>
          <w:rFonts w:ascii="Tahoma" w:hAnsi="Tahoma" w:cs="Tahoma"/>
          <w:sz w:val="22"/>
          <w:szCs w:val="22"/>
        </w:rPr>
        <w:t>REASONS FOR DECISION TO EXERCISE POWER OF INTERVENTION</w:t>
      </w:r>
    </w:p>
    <w:p w:rsidR="00001074" w:rsidRPr="00FD163E" w:rsidRDefault="00001074" w:rsidP="00C44A4F">
      <w:pPr>
        <w:pStyle w:val="BodyText"/>
        <w:spacing w:after="240"/>
        <w:ind w:left="1134" w:right="1134"/>
        <w:jc w:val="center"/>
        <w:rPr>
          <w:rFonts w:ascii="Tahoma" w:hAnsi="Tahoma" w:cs="Tahoma"/>
          <w:sz w:val="22"/>
          <w:szCs w:val="22"/>
        </w:rPr>
      </w:pPr>
      <w:r w:rsidRPr="00FD163E">
        <w:rPr>
          <w:rFonts w:ascii="Tahoma" w:hAnsi="Tahoma" w:cs="Tahoma"/>
          <w:sz w:val="22"/>
          <w:szCs w:val="22"/>
        </w:rPr>
        <w:t>UNDER SECTION 20(4) OF THE PLANNING AND ENVIRONMENT ACT 1987</w:t>
      </w:r>
    </w:p>
    <w:p w:rsidR="00001074" w:rsidRPr="00084962" w:rsidRDefault="00084962" w:rsidP="00C44A4F">
      <w:pPr>
        <w:pStyle w:val="BodyText"/>
        <w:spacing w:after="240"/>
        <w:ind w:left="1134" w:right="1134"/>
        <w:jc w:val="center"/>
        <w:rPr>
          <w:rFonts w:ascii="Tahoma" w:hAnsi="Tahoma" w:cs="Tahoma"/>
          <w:sz w:val="22"/>
          <w:szCs w:val="22"/>
        </w:rPr>
      </w:pPr>
      <w:r w:rsidRPr="00084962">
        <w:rPr>
          <w:rFonts w:ascii="Tahoma" w:hAnsi="Tahoma" w:cs="Tahoma"/>
          <w:sz w:val="22"/>
          <w:szCs w:val="22"/>
        </w:rPr>
        <w:t>GLEN EIRA</w:t>
      </w:r>
      <w:r w:rsidR="00101119" w:rsidRPr="00084962">
        <w:rPr>
          <w:rFonts w:ascii="Tahoma" w:hAnsi="Tahoma" w:cs="Tahoma"/>
          <w:sz w:val="22"/>
          <w:szCs w:val="22"/>
        </w:rPr>
        <w:t xml:space="preserve"> </w:t>
      </w:r>
      <w:r w:rsidR="00001074" w:rsidRPr="00084962">
        <w:rPr>
          <w:rFonts w:ascii="Tahoma" w:hAnsi="Tahoma" w:cs="Tahoma"/>
          <w:sz w:val="22"/>
          <w:szCs w:val="22"/>
        </w:rPr>
        <w:t>PLANNING SCHEME AMENDMENT C</w:t>
      </w:r>
      <w:r w:rsidRPr="00084962">
        <w:rPr>
          <w:rFonts w:ascii="Tahoma" w:hAnsi="Tahoma" w:cs="Tahoma"/>
          <w:sz w:val="22"/>
          <w:szCs w:val="22"/>
        </w:rPr>
        <w:t>110</w:t>
      </w:r>
    </w:p>
    <w:p w:rsidR="00001074" w:rsidRPr="00FD163E" w:rsidRDefault="00001074" w:rsidP="00001074">
      <w:pPr>
        <w:pStyle w:val="BodyText"/>
        <w:jc w:val="both"/>
        <w:rPr>
          <w:rFonts w:ascii="Tahoma" w:hAnsi="Tahoma" w:cs="Tahoma"/>
          <w:b w:val="0"/>
          <w:sz w:val="22"/>
          <w:szCs w:val="22"/>
        </w:rPr>
      </w:pPr>
      <w:r w:rsidRPr="00FD163E">
        <w:rPr>
          <w:rFonts w:ascii="Tahoma" w:hAnsi="Tahoma" w:cs="Tahoma"/>
          <w:b w:val="0"/>
          <w:sz w:val="22"/>
          <w:szCs w:val="22"/>
        </w:rPr>
        <w:t xml:space="preserve">The </w:t>
      </w:r>
      <w:r w:rsidRPr="00FD163E">
        <w:rPr>
          <w:rFonts w:ascii="Tahoma" w:hAnsi="Tahoma" w:cs="Tahoma"/>
          <w:b w:val="0"/>
          <w:i/>
          <w:sz w:val="22"/>
          <w:szCs w:val="22"/>
        </w:rPr>
        <w:t>Planning and Environment Act 1987</w:t>
      </w:r>
      <w:r w:rsidR="00080B30" w:rsidRPr="00FD163E">
        <w:rPr>
          <w:rFonts w:ascii="Tahoma" w:hAnsi="Tahoma" w:cs="Tahoma"/>
          <w:b w:val="0"/>
          <w:i/>
          <w:sz w:val="22"/>
          <w:szCs w:val="22"/>
        </w:rPr>
        <w:t xml:space="preserve"> </w:t>
      </w:r>
      <w:r w:rsidR="00A2507C" w:rsidRPr="00FD163E">
        <w:rPr>
          <w:rFonts w:ascii="Tahoma" w:hAnsi="Tahoma" w:cs="Tahoma"/>
          <w:b w:val="0"/>
          <w:sz w:val="22"/>
          <w:szCs w:val="22"/>
        </w:rPr>
        <w:t>(the Act)</w:t>
      </w:r>
      <w:r w:rsidRPr="00FD163E">
        <w:rPr>
          <w:rFonts w:ascii="Tahoma" w:hAnsi="Tahoma" w:cs="Tahoma"/>
          <w:b w:val="0"/>
          <w:sz w:val="22"/>
          <w:szCs w:val="22"/>
        </w:rPr>
        <w:t xml:space="preserve">, the </w:t>
      </w:r>
      <w:r w:rsidRPr="00FD163E">
        <w:rPr>
          <w:rFonts w:ascii="Tahoma" w:hAnsi="Tahoma" w:cs="Tahoma"/>
          <w:b w:val="0"/>
          <w:i/>
          <w:sz w:val="22"/>
          <w:szCs w:val="22"/>
        </w:rPr>
        <w:t>Heritage Act 1995</w:t>
      </w:r>
      <w:r w:rsidRPr="00FD163E">
        <w:rPr>
          <w:rFonts w:ascii="Tahoma" w:hAnsi="Tahoma" w:cs="Tahoma"/>
          <w:b w:val="0"/>
          <w:sz w:val="22"/>
          <w:szCs w:val="22"/>
        </w:rPr>
        <w:t xml:space="preserve"> and the </w:t>
      </w:r>
      <w:r w:rsidRPr="00FD163E">
        <w:rPr>
          <w:rFonts w:ascii="Tahoma" w:hAnsi="Tahoma" w:cs="Tahoma"/>
          <w:b w:val="0"/>
          <w:i/>
          <w:sz w:val="22"/>
          <w:szCs w:val="22"/>
        </w:rPr>
        <w:t>Victorian Civil and Administrative Tribunal Act 1998</w:t>
      </w:r>
      <w:r w:rsidRPr="00FD163E">
        <w:rPr>
          <w:rFonts w:ascii="Tahoma" w:hAnsi="Tahoma" w:cs="Tahoma"/>
          <w:b w:val="0"/>
          <w:sz w:val="22"/>
          <w:szCs w:val="22"/>
        </w:rPr>
        <w:t xml:space="preserve"> provide for the intervention of the Minister for Planning in planning and heritage processes.</w:t>
      </w:r>
    </w:p>
    <w:p w:rsidR="00001074" w:rsidRPr="00FD163E" w:rsidRDefault="00001074" w:rsidP="00001074">
      <w:pPr>
        <w:pStyle w:val="BodyText"/>
        <w:jc w:val="both"/>
        <w:rPr>
          <w:rFonts w:ascii="Tahoma" w:hAnsi="Tahoma" w:cs="Tahoma"/>
          <w:b w:val="0"/>
          <w:sz w:val="22"/>
          <w:szCs w:val="22"/>
        </w:rPr>
      </w:pPr>
      <w:r w:rsidRPr="00FD163E">
        <w:rPr>
          <w:rFonts w:ascii="Tahoma" w:hAnsi="Tahoma" w:cs="Tahoma"/>
          <w:b w:val="0"/>
          <w:sz w:val="22"/>
          <w:szCs w:val="22"/>
        </w:rPr>
        <w:t>In exercising my powers of intervention, I have agreed to:</w:t>
      </w:r>
    </w:p>
    <w:p w:rsidR="00001074" w:rsidRPr="00DD4389" w:rsidRDefault="00001074" w:rsidP="00001074">
      <w:pPr>
        <w:pStyle w:val="Style1"/>
        <w:ind w:left="426"/>
        <w:rPr>
          <w:rFonts w:ascii="Tahoma" w:hAnsi="Tahoma" w:cs="Tahoma"/>
          <w:szCs w:val="22"/>
          <w:highlight w:val="yellow"/>
        </w:rPr>
      </w:pPr>
      <w:r w:rsidRPr="00DD4389">
        <w:rPr>
          <w:rFonts w:ascii="Tahoma" w:hAnsi="Tahoma" w:cs="Tahoma"/>
          <w:szCs w:val="22"/>
          <w:highlight w:val="yellow"/>
        </w:rPr>
        <w:t>Make publicly available written reasons for each decision; and</w:t>
      </w:r>
    </w:p>
    <w:p w:rsidR="00001074" w:rsidRPr="00FD163E" w:rsidRDefault="00001074" w:rsidP="00001074">
      <w:pPr>
        <w:pStyle w:val="Style1"/>
        <w:ind w:left="426"/>
        <w:rPr>
          <w:rFonts w:ascii="Tahoma" w:hAnsi="Tahoma" w:cs="Tahoma"/>
          <w:szCs w:val="22"/>
        </w:rPr>
      </w:pPr>
      <w:r w:rsidRPr="00FD163E">
        <w:rPr>
          <w:rFonts w:ascii="Tahoma" w:hAnsi="Tahoma" w:cs="Tahoma"/>
          <w:szCs w:val="22"/>
        </w:rPr>
        <w:t>Provide a report to Parliament at least every twelve months detailing the nature of each intervention.</w:t>
      </w:r>
    </w:p>
    <w:p w:rsidR="00001074" w:rsidRPr="00FD163E" w:rsidRDefault="00001074" w:rsidP="00001074">
      <w:pPr>
        <w:pStyle w:val="Heading2"/>
        <w:ind w:hanging="1058"/>
        <w:jc w:val="both"/>
        <w:rPr>
          <w:rFonts w:ascii="Tahoma" w:hAnsi="Tahoma" w:cs="Tahoma"/>
          <w:sz w:val="22"/>
          <w:szCs w:val="22"/>
        </w:rPr>
      </w:pPr>
    </w:p>
    <w:p w:rsidR="00001074" w:rsidRPr="00096971" w:rsidRDefault="00001074" w:rsidP="00001074">
      <w:pPr>
        <w:pStyle w:val="Heading2"/>
        <w:jc w:val="both"/>
        <w:rPr>
          <w:rFonts w:ascii="Tahoma" w:hAnsi="Tahoma" w:cs="Tahoma"/>
          <w:sz w:val="22"/>
          <w:szCs w:val="22"/>
        </w:rPr>
      </w:pPr>
      <w:r w:rsidRPr="00096971">
        <w:rPr>
          <w:rFonts w:ascii="Tahoma" w:hAnsi="Tahoma" w:cs="Tahoma"/>
          <w:sz w:val="22"/>
          <w:szCs w:val="22"/>
        </w:rPr>
        <w:t>REQUEST FOR INTERVENTION</w:t>
      </w:r>
    </w:p>
    <w:p w:rsidR="007C7ACB" w:rsidRPr="00DD4389" w:rsidRDefault="00D16794" w:rsidP="007C7ACB">
      <w:pPr>
        <w:numPr>
          <w:ilvl w:val="0"/>
          <w:numId w:val="24"/>
        </w:numPr>
        <w:tabs>
          <w:tab w:val="clear" w:pos="720"/>
          <w:tab w:val="num" w:pos="426"/>
        </w:tabs>
        <w:ind w:left="426" w:hanging="426"/>
        <w:jc w:val="both"/>
        <w:rPr>
          <w:rFonts w:ascii="Tahoma" w:hAnsi="Tahoma" w:cs="Tahoma"/>
          <w:sz w:val="22"/>
          <w:szCs w:val="22"/>
          <w:highlight w:val="yellow"/>
        </w:rPr>
      </w:pPr>
      <w:r w:rsidRPr="00DD4389">
        <w:rPr>
          <w:rFonts w:ascii="Tahoma" w:hAnsi="Tahoma" w:cs="Tahoma"/>
          <w:sz w:val="22"/>
          <w:szCs w:val="22"/>
          <w:highlight w:val="yellow"/>
        </w:rPr>
        <w:t>The Glen Eira</w:t>
      </w:r>
      <w:r w:rsidR="00F0254D" w:rsidRPr="00DD4389">
        <w:rPr>
          <w:rFonts w:ascii="Tahoma" w:hAnsi="Tahoma" w:cs="Tahoma"/>
          <w:sz w:val="22"/>
          <w:szCs w:val="22"/>
          <w:highlight w:val="yellow"/>
        </w:rPr>
        <w:t xml:space="preserve"> City Council</w:t>
      </w:r>
      <w:r w:rsidRPr="00DD4389">
        <w:rPr>
          <w:rFonts w:ascii="Tahoma" w:hAnsi="Tahoma" w:cs="Tahoma"/>
          <w:sz w:val="22"/>
          <w:szCs w:val="22"/>
          <w:highlight w:val="yellow"/>
        </w:rPr>
        <w:t xml:space="preserve"> has requested that I prepare, adopt and approve Amendment C110 to the Glen Eira Planning Scheme, with exemption from the notice requirements under section 20(4) of the </w:t>
      </w:r>
      <w:r w:rsidRPr="00DD4389">
        <w:rPr>
          <w:rFonts w:ascii="Tahoma" w:hAnsi="Tahoma" w:cs="Tahoma"/>
          <w:i/>
          <w:sz w:val="22"/>
          <w:szCs w:val="22"/>
          <w:highlight w:val="yellow"/>
        </w:rPr>
        <w:t>Planning and Environment Act 1987</w:t>
      </w:r>
      <w:r w:rsidR="00B73A58" w:rsidRPr="00DD4389">
        <w:rPr>
          <w:rFonts w:ascii="Tahoma" w:hAnsi="Tahoma" w:cs="Tahoma"/>
          <w:i/>
          <w:sz w:val="22"/>
          <w:szCs w:val="22"/>
          <w:highlight w:val="yellow"/>
        </w:rPr>
        <w:t xml:space="preserve"> </w:t>
      </w:r>
      <w:r w:rsidR="00B73A58" w:rsidRPr="00DD4389">
        <w:rPr>
          <w:rFonts w:ascii="Tahoma" w:hAnsi="Tahoma" w:cs="Tahoma"/>
          <w:sz w:val="22"/>
          <w:szCs w:val="22"/>
          <w:highlight w:val="yellow"/>
        </w:rPr>
        <w:t xml:space="preserve">(the </w:t>
      </w:r>
      <w:r w:rsidR="005E7BD4" w:rsidRPr="00DD4389">
        <w:rPr>
          <w:rFonts w:ascii="Tahoma" w:hAnsi="Tahoma" w:cs="Tahoma"/>
          <w:sz w:val="22"/>
          <w:szCs w:val="22"/>
          <w:highlight w:val="yellow"/>
        </w:rPr>
        <w:t>Act</w:t>
      </w:r>
      <w:r w:rsidR="00B73A58" w:rsidRPr="00DD4389">
        <w:rPr>
          <w:rFonts w:ascii="Tahoma" w:hAnsi="Tahoma" w:cs="Tahoma"/>
          <w:sz w:val="22"/>
          <w:szCs w:val="22"/>
          <w:highlight w:val="yellow"/>
        </w:rPr>
        <w:t>)</w:t>
      </w:r>
      <w:r w:rsidRPr="00DD4389">
        <w:rPr>
          <w:rFonts w:ascii="Tahoma" w:hAnsi="Tahoma" w:cs="Tahoma"/>
          <w:i/>
          <w:sz w:val="22"/>
          <w:szCs w:val="22"/>
          <w:highlight w:val="yellow"/>
        </w:rPr>
        <w:t>.</w:t>
      </w:r>
    </w:p>
    <w:p w:rsidR="00001074" w:rsidRPr="00096971" w:rsidRDefault="00001074" w:rsidP="00001074">
      <w:pPr>
        <w:pStyle w:val="BodyText"/>
        <w:rPr>
          <w:rFonts w:ascii="Tahoma" w:hAnsi="Tahoma" w:cs="Tahoma"/>
          <w:b w:val="0"/>
          <w:sz w:val="22"/>
          <w:szCs w:val="22"/>
        </w:rPr>
      </w:pPr>
    </w:p>
    <w:p w:rsidR="00001074" w:rsidRPr="00FD163E" w:rsidRDefault="00001074" w:rsidP="00001074">
      <w:pPr>
        <w:pStyle w:val="Heading2"/>
        <w:jc w:val="both"/>
        <w:rPr>
          <w:rFonts w:ascii="Tahoma" w:hAnsi="Tahoma" w:cs="Tahoma"/>
          <w:sz w:val="22"/>
          <w:szCs w:val="22"/>
        </w:rPr>
      </w:pPr>
      <w:r w:rsidRPr="00FD163E">
        <w:rPr>
          <w:rFonts w:ascii="Tahoma" w:hAnsi="Tahoma" w:cs="Tahoma"/>
          <w:sz w:val="22"/>
          <w:szCs w:val="22"/>
        </w:rPr>
        <w:t>WHAT POWER OF INTERVENTION IS BEING USED?</w:t>
      </w:r>
    </w:p>
    <w:p w:rsidR="00001074" w:rsidRPr="00FD163E" w:rsidRDefault="00001074" w:rsidP="007C7ACB">
      <w:pPr>
        <w:pStyle w:val="BodyText"/>
        <w:numPr>
          <w:ilvl w:val="0"/>
          <w:numId w:val="1"/>
        </w:numPr>
        <w:tabs>
          <w:tab w:val="clear" w:pos="644"/>
        </w:tabs>
        <w:ind w:left="426" w:hanging="426"/>
        <w:jc w:val="both"/>
        <w:rPr>
          <w:rFonts w:ascii="Tahoma" w:hAnsi="Tahoma" w:cs="Tahoma"/>
          <w:b w:val="0"/>
          <w:sz w:val="22"/>
          <w:szCs w:val="22"/>
        </w:rPr>
      </w:pPr>
      <w:r w:rsidRPr="00FD163E">
        <w:rPr>
          <w:rFonts w:ascii="Tahoma" w:hAnsi="Tahoma" w:cs="Tahoma"/>
          <w:b w:val="0"/>
          <w:sz w:val="22"/>
          <w:szCs w:val="22"/>
        </w:rPr>
        <w:t xml:space="preserve">I have decided to exercise my powers to exempt myself from all the requirements of sections 17, 18 and 19 of the </w:t>
      </w:r>
      <w:r w:rsidR="00A2507C" w:rsidRPr="00FD163E">
        <w:rPr>
          <w:rFonts w:ascii="Tahoma" w:hAnsi="Tahoma" w:cs="Tahoma"/>
          <w:b w:val="0"/>
          <w:sz w:val="22"/>
          <w:szCs w:val="22"/>
        </w:rPr>
        <w:t>Act</w:t>
      </w:r>
      <w:r w:rsidRPr="00FD163E">
        <w:rPr>
          <w:rFonts w:ascii="Tahoma" w:hAnsi="Tahoma" w:cs="Tahoma"/>
          <w:b w:val="0"/>
          <w:sz w:val="22"/>
          <w:szCs w:val="22"/>
        </w:rPr>
        <w:t xml:space="preserve"> and the regulations in respect </w:t>
      </w:r>
      <w:r w:rsidRPr="00084962">
        <w:rPr>
          <w:rFonts w:ascii="Tahoma" w:hAnsi="Tahoma" w:cs="Tahoma"/>
          <w:b w:val="0"/>
          <w:sz w:val="22"/>
          <w:szCs w:val="22"/>
        </w:rPr>
        <w:t>to Amendment C</w:t>
      </w:r>
      <w:r w:rsidR="00084962" w:rsidRPr="00084962">
        <w:rPr>
          <w:rFonts w:ascii="Tahoma" w:hAnsi="Tahoma" w:cs="Tahoma"/>
          <w:b w:val="0"/>
          <w:sz w:val="22"/>
          <w:szCs w:val="22"/>
        </w:rPr>
        <w:t>110</w:t>
      </w:r>
      <w:r w:rsidRPr="00FD163E">
        <w:rPr>
          <w:rFonts w:ascii="Tahoma" w:hAnsi="Tahoma" w:cs="Tahoma"/>
          <w:b w:val="0"/>
          <w:sz w:val="22"/>
          <w:szCs w:val="22"/>
        </w:rPr>
        <w:t xml:space="preserve"> to </w:t>
      </w:r>
      <w:r w:rsidR="00084962">
        <w:rPr>
          <w:rFonts w:ascii="Tahoma" w:hAnsi="Tahoma" w:cs="Tahoma"/>
          <w:b w:val="0"/>
          <w:sz w:val="22"/>
          <w:szCs w:val="22"/>
        </w:rPr>
        <w:t>the Glen Eira</w:t>
      </w:r>
      <w:r w:rsidRPr="00FD163E">
        <w:rPr>
          <w:rFonts w:ascii="Tahoma" w:hAnsi="Tahoma" w:cs="Tahoma"/>
          <w:b w:val="0"/>
          <w:sz w:val="22"/>
          <w:szCs w:val="22"/>
        </w:rPr>
        <w:t xml:space="preserve"> Planning Scheme. </w:t>
      </w:r>
    </w:p>
    <w:p w:rsidR="00001074" w:rsidRPr="00FD163E" w:rsidRDefault="00001074" w:rsidP="007C7ACB">
      <w:pPr>
        <w:pStyle w:val="BodyText"/>
        <w:numPr>
          <w:ilvl w:val="0"/>
          <w:numId w:val="1"/>
        </w:numPr>
        <w:tabs>
          <w:tab w:val="clear" w:pos="644"/>
          <w:tab w:val="num" w:pos="426"/>
        </w:tabs>
        <w:ind w:left="426" w:hanging="426"/>
        <w:jc w:val="both"/>
        <w:rPr>
          <w:rFonts w:ascii="Tahoma" w:hAnsi="Tahoma" w:cs="Tahoma"/>
          <w:b w:val="0"/>
          <w:sz w:val="22"/>
          <w:szCs w:val="22"/>
        </w:rPr>
      </w:pPr>
      <w:r w:rsidRPr="00FD163E">
        <w:rPr>
          <w:rFonts w:ascii="Tahoma" w:hAnsi="Tahoma" w:cs="Tahoma"/>
          <w:b w:val="0"/>
          <w:sz w:val="22"/>
          <w:szCs w:val="22"/>
        </w:rPr>
        <w:t xml:space="preserve">Section 20(4) of the </w:t>
      </w:r>
      <w:r w:rsidR="00A2507C" w:rsidRPr="00FD163E">
        <w:rPr>
          <w:rFonts w:ascii="Tahoma" w:hAnsi="Tahoma" w:cs="Tahoma"/>
          <w:b w:val="0"/>
          <w:sz w:val="22"/>
          <w:szCs w:val="22"/>
        </w:rPr>
        <w:t>Act</w:t>
      </w:r>
      <w:r w:rsidRPr="00FD163E">
        <w:rPr>
          <w:rFonts w:ascii="Tahoma" w:hAnsi="Tahoma" w:cs="Tahoma"/>
          <w:b w:val="0"/>
          <w:sz w:val="22"/>
          <w:szCs w:val="22"/>
        </w:rPr>
        <w:t xml:space="preserve"> enables the Minister for </w:t>
      </w:r>
      <w:proofErr w:type="gramStart"/>
      <w:r w:rsidRPr="00FD163E">
        <w:rPr>
          <w:rFonts w:ascii="Tahoma" w:hAnsi="Tahoma" w:cs="Tahoma"/>
          <w:b w:val="0"/>
          <w:sz w:val="22"/>
          <w:szCs w:val="22"/>
        </w:rPr>
        <w:t>Planning</w:t>
      </w:r>
      <w:proofErr w:type="gramEnd"/>
      <w:r w:rsidRPr="00FD163E">
        <w:rPr>
          <w:rFonts w:ascii="Tahoma" w:hAnsi="Tahoma" w:cs="Tahoma"/>
          <w:b w:val="0"/>
          <w:sz w:val="22"/>
          <w:szCs w:val="22"/>
        </w:rPr>
        <w:t xml:space="preserve"> to exempt an amendment which the Minister prepares from any of the requirements of sections 17, 18 and 19 of the Act or the regulations. </w:t>
      </w:r>
    </w:p>
    <w:p w:rsidR="00001074" w:rsidRPr="00636FD9" w:rsidRDefault="00001074" w:rsidP="007C7ACB">
      <w:pPr>
        <w:pStyle w:val="BodyText"/>
        <w:numPr>
          <w:ilvl w:val="0"/>
          <w:numId w:val="1"/>
        </w:numPr>
        <w:tabs>
          <w:tab w:val="clear" w:pos="644"/>
        </w:tabs>
        <w:ind w:left="426" w:hanging="426"/>
        <w:jc w:val="both"/>
        <w:rPr>
          <w:rFonts w:ascii="Tahoma" w:hAnsi="Tahoma" w:cs="Tahoma"/>
          <w:b w:val="0"/>
          <w:sz w:val="22"/>
          <w:szCs w:val="22"/>
          <w:highlight w:val="yellow"/>
        </w:rPr>
      </w:pPr>
      <w:r w:rsidRPr="00FD163E">
        <w:rPr>
          <w:rFonts w:ascii="Tahoma" w:hAnsi="Tahoma" w:cs="Tahoma"/>
          <w:b w:val="0"/>
          <w:sz w:val="22"/>
          <w:szCs w:val="22"/>
        </w:rPr>
        <w:t xml:space="preserve">In seeking to exercise this power, section 20(4) of the Act requires that the Minister must consider that compliance with any of </w:t>
      </w:r>
      <w:r w:rsidRPr="00636FD9">
        <w:rPr>
          <w:rFonts w:ascii="Tahoma" w:hAnsi="Tahoma" w:cs="Tahoma"/>
          <w:b w:val="0"/>
          <w:sz w:val="22"/>
          <w:szCs w:val="22"/>
          <w:highlight w:val="yellow"/>
        </w:rPr>
        <w:t>those requirements is not warranted or that the interests of Victoria or any part of Victoria make such an exemption appropriate.</w:t>
      </w:r>
    </w:p>
    <w:p w:rsidR="00001074" w:rsidRPr="00FD163E" w:rsidRDefault="00001074" w:rsidP="00001074">
      <w:pPr>
        <w:pStyle w:val="BodyText"/>
        <w:rPr>
          <w:rStyle w:val="Heading2Char"/>
          <w:rFonts w:ascii="Tahoma" w:hAnsi="Tahoma" w:cs="Tahoma"/>
          <w:sz w:val="22"/>
          <w:szCs w:val="22"/>
        </w:rPr>
      </w:pPr>
    </w:p>
    <w:p w:rsidR="00001074" w:rsidRPr="006430DB" w:rsidRDefault="00001074" w:rsidP="00001074">
      <w:pPr>
        <w:pStyle w:val="BodyText"/>
        <w:jc w:val="both"/>
        <w:rPr>
          <w:rFonts w:ascii="Tahoma" w:hAnsi="Tahoma" w:cs="Tahoma"/>
          <w:b w:val="0"/>
          <w:sz w:val="22"/>
          <w:szCs w:val="22"/>
        </w:rPr>
      </w:pPr>
      <w:r w:rsidRPr="006430DB">
        <w:rPr>
          <w:rStyle w:val="Heading2Char"/>
          <w:rFonts w:ascii="Tahoma" w:hAnsi="Tahoma" w:cs="Tahoma"/>
          <w:b/>
          <w:sz w:val="22"/>
          <w:szCs w:val="22"/>
        </w:rPr>
        <w:t>BACKGROUND</w:t>
      </w:r>
    </w:p>
    <w:p w:rsidR="00BF1923" w:rsidRDefault="00575306" w:rsidP="000503C7">
      <w:pPr>
        <w:numPr>
          <w:ilvl w:val="0"/>
          <w:numId w:val="1"/>
        </w:numPr>
        <w:tabs>
          <w:tab w:val="clear" w:pos="644"/>
          <w:tab w:val="num" w:pos="426"/>
        </w:tabs>
        <w:ind w:left="426" w:hanging="426"/>
        <w:jc w:val="both"/>
        <w:rPr>
          <w:rFonts w:ascii="Tahoma" w:hAnsi="Tahoma" w:cs="Tahoma"/>
          <w:sz w:val="22"/>
          <w:szCs w:val="22"/>
        </w:rPr>
      </w:pPr>
      <w:r w:rsidRPr="006430DB">
        <w:rPr>
          <w:rFonts w:ascii="Tahoma" w:hAnsi="Tahoma" w:cs="Tahoma"/>
          <w:sz w:val="22"/>
          <w:szCs w:val="22"/>
        </w:rPr>
        <w:t>Amendment V</w:t>
      </w:r>
      <w:r w:rsidR="000503C7" w:rsidRPr="006430DB">
        <w:rPr>
          <w:rFonts w:ascii="Tahoma" w:hAnsi="Tahoma" w:cs="Tahoma"/>
          <w:sz w:val="22"/>
          <w:szCs w:val="22"/>
        </w:rPr>
        <w:t xml:space="preserve">8 was gazetted on 1 July 2013 and introduced the Residential Growth Zone, General Residential Zone and Neighbourhood Residential Zone into the Victoria Planning Provisions. </w:t>
      </w:r>
      <w:r w:rsidRPr="006430DB">
        <w:rPr>
          <w:rFonts w:ascii="Tahoma" w:hAnsi="Tahoma" w:cs="Tahoma"/>
          <w:sz w:val="22"/>
          <w:szCs w:val="22"/>
        </w:rPr>
        <w:t>The new residential zones have been reformed to simplify requirements, allow a broader range of activities to be considered and better manage</w:t>
      </w:r>
      <w:r w:rsidR="000D7FEC">
        <w:rPr>
          <w:rFonts w:ascii="Tahoma" w:hAnsi="Tahoma" w:cs="Tahoma"/>
          <w:sz w:val="22"/>
          <w:szCs w:val="22"/>
        </w:rPr>
        <w:t xml:space="preserve"> housing</w:t>
      </w:r>
      <w:r w:rsidRPr="006430DB">
        <w:rPr>
          <w:rFonts w:ascii="Tahoma" w:hAnsi="Tahoma" w:cs="Tahoma"/>
          <w:sz w:val="22"/>
          <w:szCs w:val="22"/>
        </w:rPr>
        <w:t xml:space="preserve"> growth.</w:t>
      </w:r>
      <w:r w:rsidR="00BF1923">
        <w:rPr>
          <w:rFonts w:ascii="Tahoma" w:hAnsi="Tahoma" w:cs="Tahoma"/>
          <w:sz w:val="22"/>
          <w:szCs w:val="22"/>
        </w:rPr>
        <w:t xml:space="preserve"> </w:t>
      </w:r>
    </w:p>
    <w:p w:rsidR="00575306" w:rsidRPr="006430DB" w:rsidRDefault="00BF1923" w:rsidP="000503C7">
      <w:pPr>
        <w:numPr>
          <w:ilvl w:val="0"/>
          <w:numId w:val="1"/>
        </w:numPr>
        <w:tabs>
          <w:tab w:val="clear" w:pos="644"/>
          <w:tab w:val="num" w:pos="426"/>
        </w:tabs>
        <w:ind w:left="426" w:hanging="426"/>
        <w:jc w:val="both"/>
        <w:rPr>
          <w:rFonts w:ascii="Tahoma" w:hAnsi="Tahoma" w:cs="Tahoma"/>
          <w:sz w:val="22"/>
          <w:szCs w:val="22"/>
        </w:rPr>
      </w:pPr>
      <w:r>
        <w:rPr>
          <w:rFonts w:ascii="Tahoma" w:hAnsi="Tahoma" w:cs="Tahoma"/>
          <w:sz w:val="22"/>
          <w:szCs w:val="22"/>
        </w:rPr>
        <w:t>The new zoning tools enable planning authorities to better specify strategic locations where increased densities should be provided and to limit residential change in areas where they wish to protect neighbourhood character, environmental and other characteristics.  Being able to specify areas that should be protected from increased residential development mean that attributes that are highly valued by the community for specific areas and supported by strategic work undertaken by planning authorities can be given statutory effect in Victorian planning schemes.</w:t>
      </w:r>
    </w:p>
    <w:p w:rsidR="000503C7" w:rsidRPr="00636FD9" w:rsidRDefault="000503C7" w:rsidP="00575306">
      <w:pPr>
        <w:numPr>
          <w:ilvl w:val="0"/>
          <w:numId w:val="1"/>
        </w:numPr>
        <w:tabs>
          <w:tab w:val="clear" w:pos="644"/>
          <w:tab w:val="num" w:pos="426"/>
        </w:tabs>
        <w:ind w:left="426" w:hanging="426"/>
        <w:jc w:val="both"/>
        <w:rPr>
          <w:rFonts w:ascii="Tahoma" w:hAnsi="Tahoma" w:cs="Tahoma"/>
          <w:sz w:val="22"/>
          <w:szCs w:val="22"/>
          <w:highlight w:val="yellow"/>
        </w:rPr>
      </w:pPr>
      <w:r w:rsidRPr="006430DB">
        <w:rPr>
          <w:rFonts w:ascii="Tahoma" w:hAnsi="Tahoma" w:cs="Tahoma"/>
          <w:sz w:val="22"/>
          <w:szCs w:val="22"/>
        </w:rPr>
        <w:lastRenderedPageBreak/>
        <w:t>Planning authorities are now responsible for applying the new zones into their planning schemes through a local amendment.</w:t>
      </w:r>
      <w:r w:rsidR="00575306" w:rsidRPr="006430DB">
        <w:rPr>
          <w:rFonts w:ascii="Tahoma" w:hAnsi="Tahoma" w:cs="Tahoma"/>
          <w:sz w:val="22"/>
          <w:szCs w:val="22"/>
        </w:rPr>
        <w:t xml:space="preserve"> </w:t>
      </w:r>
      <w:r w:rsidRPr="00636FD9">
        <w:rPr>
          <w:rFonts w:ascii="Tahoma" w:hAnsi="Tahoma" w:cs="Tahoma"/>
          <w:sz w:val="22"/>
          <w:szCs w:val="22"/>
          <w:highlight w:val="yellow"/>
        </w:rPr>
        <w:t>The Glen Eira</w:t>
      </w:r>
      <w:r w:rsidR="00B73A58" w:rsidRPr="00636FD9">
        <w:rPr>
          <w:rFonts w:ascii="Tahoma" w:hAnsi="Tahoma" w:cs="Tahoma"/>
          <w:sz w:val="22"/>
          <w:szCs w:val="22"/>
          <w:highlight w:val="yellow"/>
        </w:rPr>
        <w:t xml:space="preserve"> City Council</w:t>
      </w:r>
      <w:r w:rsidRPr="00636FD9">
        <w:rPr>
          <w:rFonts w:ascii="Tahoma" w:hAnsi="Tahoma" w:cs="Tahoma"/>
          <w:sz w:val="22"/>
          <w:szCs w:val="22"/>
          <w:highlight w:val="yellow"/>
        </w:rPr>
        <w:t xml:space="preserve"> </w:t>
      </w:r>
      <w:r w:rsidR="006430DB" w:rsidRPr="00636FD9">
        <w:rPr>
          <w:rFonts w:ascii="Tahoma" w:hAnsi="Tahoma" w:cs="Tahoma"/>
          <w:sz w:val="22"/>
          <w:szCs w:val="22"/>
          <w:highlight w:val="yellow"/>
        </w:rPr>
        <w:t>is</w:t>
      </w:r>
      <w:r w:rsidRPr="00636FD9">
        <w:rPr>
          <w:rFonts w:ascii="Tahoma" w:hAnsi="Tahoma" w:cs="Tahoma"/>
          <w:sz w:val="22"/>
          <w:szCs w:val="22"/>
          <w:highlight w:val="yellow"/>
        </w:rPr>
        <w:t xml:space="preserve"> the first planning authority to </w:t>
      </w:r>
      <w:r w:rsidR="00575306" w:rsidRPr="00636FD9">
        <w:rPr>
          <w:rFonts w:ascii="Tahoma" w:hAnsi="Tahoma" w:cs="Tahoma"/>
          <w:sz w:val="22"/>
          <w:szCs w:val="22"/>
          <w:highlight w:val="yellow"/>
        </w:rPr>
        <w:t xml:space="preserve">initiate a planning scheme amendment which proposes to </w:t>
      </w:r>
      <w:r w:rsidR="006430DB" w:rsidRPr="00636FD9">
        <w:rPr>
          <w:rFonts w:ascii="Tahoma" w:hAnsi="Tahoma" w:cs="Tahoma"/>
          <w:sz w:val="22"/>
          <w:szCs w:val="22"/>
          <w:highlight w:val="yellow"/>
        </w:rPr>
        <w:t>apply</w:t>
      </w:r>
      <w:r w:rsidRPr="00636FD9">
        <w:rPr>
          <w:rFonts w:ascii="Tahoma" w:hAnsi="Tahoma" w:cs="Tahoma"/>
          <w:sz w:val="22"/>
          <w:szCs w:val="22"/>
          <w:highlight w:val="yellow"/>
        </w:rPr>
        <w:t xml:space="preserve"> the new zones </w:t>
      </w:r>
      <w:r w:rsidR="006430DB" w:rsidRPr="00636FD9">
        <w:rPr>
          <w:rFonts w:ascii="Tahoma" w:hAnsi="Tahoma" w:cs="Tahoma"/>
          <w:sz w:val="22"/>
          <w:szCs w:val="22"/>
          <w:highlight w:val="yellow"/>
        </w:rPr>
        <w:t>to</w:t>
      </w:r>
      <w:r w:rsidRPr="00636FD9">
        <w:rPr>
          <w:rFonts w:ascii="Tahoma" w:hAnsi="Tahoma" w:cs="Tahoma"/>
          <w:sz w:val="22"/>
          <w:szCs w:val="22"/>
          <w:highlight w:val="yellow"/>
        </w:rPr>
        <w:t xml:space="preserve"> </w:t>
      </w:r>
      <w:r w:rsidR="00B73A58" w:rsidRPr="00636FD9">
        <w:rPr>
          <w:rFonts w:ascii="Tahoma" w:hAnsi="Tahoma" w:cs="Tahoma"/>
          <w:sz w:val="22"/>
          <w:szCs w:val="22"/>
          <w:highlight w:val="yellow"/>
        </w:rPr>
        <w:t xml:space="preserve">its </w:t>
      </w:r>
      <w:r w:rsidRPr="00636FD9">
        <w:rPr>
          <w:rFonts w:ascii="Tahoma" w:hAnsi="Tahoma" w:cs="Tahoma"/>
          <w:sz w:val="22"/>
          <w:szCs w:val="22"/>
          <w:highlight w:val="yellow"/>
        </w:rPr>
        <w:t>municipality</w:t>
      </w:r>
      <w:r w:rsidR="006430DB" w:rsidRPr="00636FD9">
        <w:rPr>
          <w:rFonts w:ascii="Tahoma" w:hAnsi="Tahoma" w:cs="Tahoma"/>
          <w:sz w:val="22"/>
          <w:szCs w:val="22"/>
          <w:highlight w:val="yellow"/>
        </w:rPr>
        <w:t>.</w:t>
      </w:r>
    </w:p>
    <w:p w:rsidR="00580DF6" w:rsidRPr="00CD1B22" w:rsidRDefault="006430DB" w:rsidP="00575306">
      <w:pPr>
        <w:numPr>
          <w:ilvl w:val="0"/>
          <w:numId w:val="1"/>
        </w:numPr>
        <w:tabs>
          <w:tab w:val="clear" w:pos="644"/>
          <w:tab w:val="num" w:pos="426"/>
        </w:tabs>
        <w:ind w:left="426" w:hanging="426"/>
        <w:jc w:val="both"/>
        <w:rPr>
          <w:rFonts w:ascii="Tahoma" w:hAnsi="Tahoma" w:cs="Tahoma"/>
          <w:sz w:val="22"/>
          <w:szCs w:val="22"/>
          <w:highlight w:val="yellow"/>
        </w:rPr>
      </w:pPr>
      <w:r>
        <w:rPr>
          <w:rFonts w:ascii="Tahoma" w:hAnsi="Tahoma" w:cs="Tahoma"/>
          <w:sz w:val="22"/>
          <w:szCs w:val="22"/>
        </w:rPr>
        <w:t>The Glen Eira</w:t>
      </w:r>
      <w:r w:rsidR="00B73A58">
        <w:rPr>
          <w:rFonts w:ascii="Tahoma" w:hAnsi="Tahoma" w:cs="Tahoma"/>
          <w:sz w:val="22"/>
          <w:szCs w:val="22"/>
        </w:rPr>
        <w:t xml:space="preserve"> City Council</w:t>
      </w:r>
      <w:r>
        <w:rPr>
          <w:rFonts w:ascii="Tahoma" w:hAnsi="Tahoma" w:cs="Tahoma"/>
          <w:sz w:val="22"/>
          <w:szCs w:val="22"/>
        </w:rPr>
        <w:t xml:space="preserve"> gave effect to its </w:t>
      </w:r>
      <w:r w:rsidRPr="00370CD9">
        <w:rPr>
          <w:rFonts w:ascii="Tahoma" w:hAnsi="Tahoma" w:cs="Tahoma"/>
          <w:i/>
          <w:sz w:val="22"/>
          <w:szCs w:val="22"/>
        </w:rPr>
        <w:t>Housing and Residential Development Strategy</w:t>
      </w:r>
      <w:r w:rsidR="00580DF6">
        <w:rPr>
          <w:rFonts w:ascii="Tahoma" w:hAnsi="Tahoma" w:cs="Tahoma"/>
          <w:i/>
          <w:sz w:val="22"/>
          <w:szCs w:val="22"/>
        </w:rPr>
        <w:t xml:space="preserve"> </w:t>
      </w:r>
      <w:r w:rsidR="00580DF6">
        <w:rPr>
          <w:rFonts w:ascii="Tahoma" w:hAnsi="Tahoma" w:cs="Tahoma"/>
          <w:sz w:val="22"/>
          <w:szCs w:val="22"/>
        </w:rPr>
        <w:t>(</w:t>
      </w:r>
      <w:r w:rsidR="005E7BD4" w:rsidRPr="00EE3FBA">
        <w:rPr>
          <w:rFonts w:ascii="Tahoma" w:hAnsi="Tahoma" w:cs="Tahoma"/>
          <w:sz w:val="22"/>
          <w:szCs w:val="22"/>
        </w:rPr>
        <w:t>Strategy</w:t>
      </w:r>
      <w:r w:rsidR="00580DF6" w:rsidRPr="00EE3FBA">
        <w:rPr>
          <w:rFonts w:ascii="Tahoma" w:hAnsi="Tahoma" w:cs="Tahoma"/>
          <w:sz w:val="22"/>
          <w:szCs w:val="22"/>
        </w:rPr>
        <w:t>)</w:t>
      </w:r>
      <w:r w:rsidRPr="00EE3FBA">
        <w:rPr>
          <w:rFonts w:ascii="Tahoma" w:hAnsi="Tahoma" w:cs="Tahoma"/>
          <w:sz w:val="22"/>
          <w:szCs w:val="22"/>
        </w:rPr>
        <w:t xml:space="preserve"> with</w:t>
      </w:r>
      <w:r>
        <w:rPr>
          <w:rFonts w:ascii="Tahoma" w:hAnsi="Tahoma" w:cs="Tahoma"/>
          <w:sz w:val="22"/>
          <w:szCs w:val="22"/>
        </w:rPr>
        <w:t xml:space="preserve"> the introduction</w:t>
      </w:r>
      <w:r w:rsidR="00580DF6">
        <w:rPr>
          <w:rFonts w:ascii="Tahoma" w:hAnsi="Tahoma" w:cs="Tahoma"/>
          <w:sz w:val="22"/>
          <w:szCs w:val="22"/>
        </w:rPr>
        <w:t xml:space="preserve"> in </w:t>
      </w:r>
      <w:r w:rsidR="008F3377" w:rsidRPr="00636FD9">
        <w:rPr>
          <w:rFonts w:ascii="Tahoma" w:hAnsi="Tahoma" w:cs="Tahoma"/>
          <w:sz w:val="22"/>
          <w:szCs w:val="22"/>
          <w:highlight w:val="yellow"/>
        </w:rPr>
        <w:t>200</w:t>
      </w:r>
      <w:r w:rsidR="00580DF6" w:rsidRPr="00636FD9">
        <w:rPr>
          <w:rFonts w:ascii="Tahoma" w:hAnsi="Tahoma" w:cs="Tahoma"/>
          <w:sz w:val="22"/>
          <w:szCs w:val="22"/>
          <w:highlight w:val="yellow"/>
        </w:rPr>
        <w:t>4</w:t>
      </w:r>
      <w:r w:rsidR="008F3377">
        <w:rPr>
          <w:rFonts w:ascii="Tahoma" w:hAnsi="Tahoma" w:cs="Tahoma"/>
          <w:sz w:val="22"/>
          <w:szCs w:val="22"/>
        </w:rPr>
        <w:t xml:space="preserve"> </w:t>
      </w:r>
      <w:r w:rsidR="00580DF6">
        <w:rPr>
          <w:rFonts w:ascii="Tahoma" w:hAnsi="Tahoma" w:cs="Tahoma"/>
          <w:sz w:val="22"/>
          <w:szCs w:val="22"/>
        </w:rPr>
        <w:t>of</w:t>
      </w:r>
      <w:r w:rsidR="008F3377">
        <w:rPr>
          <w:rFonts w:ascii="Tahoma" w:hAnsi="Tahoma" w:cs="Tahoma"/>
          <w:sz w:val="22"/>
          <w:szCs w:val="22"/>
        </w:rPr>
        <w:t xml:space="preserve"> Amendment C25</w:t>
      </w:r>
      <w:r w:rsidR="00580DF6">
        <w:rPr>
          <w:rFonts w:ascii="Tahoma" w:hAnsi="Tahoma" w:cs="Tahoma"/>
          <w:sz w:val="22"/>
          <w:szCs w:val="22"/>
        </w:rPr>
        <w:t xml:space="preserve">. Work on the Strategy commenced in </w:t>
      </w:r>
      <w:r w:rsidR="00580DF6" w:rsidRPr="00636FD9">
        <w:rPr>
          <w:rFonts w:ascii="Tahoma" w:hAnsi="Tahoma" w:cs="Tahoma"/>
          <w:sz w:val="22"/>
          <w:szCs w:val="22"/>
          <w:highlight w:val="yellow"/>
        </w:rPr>
        <w:t>October 2000</w:t>
      </w:r>
      <w:r w:rsidR="00580DF6">
        <w:rPr>
          <w:rFonts w:ascii="Tahoma" w:hAnsi="Tahoma" w:cs="Tahoma"/>
          <w:sz w:val="22"/>
          <w:szCs w:val="22"/>
        </w:rPr>
        <w:t xml:space="preserve">, and included a community notification and consultation process. </w:t>
      </w:r>
      <w:r w:rsidR="00580DF6" w:rsidRPr="00CD1B22">
        <w:rPr>
          <w:rFonts w:ascii="Tahoma" w:hAnsi="Tahoma" w:cs="Tahoma"/>
          <w:sz w:val="22"/>
          <w:szCs w:val="22"/>
          <w:highlight w:val="yellow"/>
        </w:rPr>
        <w:t xml:space="preserve">Nine community workshops attended by approximately 50 people also contributed to the development and refinement of the Strategy. </w:t>
      </w:r>
      <w:r w:rsidR="004C749C" w:rsidRPr="00CD1B22">
        <w:rPr>
          <w:rFonts w:ascii="Tahoma" w:hAnsi="Tahoma" w:cs="Tahoma"/>
          <w:sz w:val="22"/>
          <w:szCs w:val="22"/>
          <w:highlight w:val="yellow"/>
        </w:rPr>
        <w:t>The Strategy was adopted by the Council in 2002.</w:t>
      </w:r>
      <w:r w:rsidR="00580DF6" w:rsidRPr="00CD1B22">
        <w:rPr>
          <w:rFonts w:ascii="Tahoma" w:hAnsi="Tahoma" w:cs="Tahoma"/>
          <w:sz w:val="22"/>
          <w:szCs w:val="22"/>
          <w:highlight w:val="yellow"/>
        </w:rPr>
        <w:t xml:space="preserve"> </w:t>
      </w:r>
    </w:p>
    <w:p w:rsidR="004C749C" w:rsidRDefault="00580DF6" w:rsidP="00575306">
      <w:pPr>
        <w:numPr>
          <w:ilvl w:val="0"/>
          <w:numId w:val="1"/>
        </w:numPr>
        <w:tabs>
          <w:tab w:val="clear" w:pos="644"/>
          <w:tab w:val="num" w:pos="426"/>
        </w:tabs>
        <w:ind w:left="426" w:hanging="426"/>
        <w:jc w:val="both"/>
        <w:rPr>
          <w:rFonts w:ascii="Tahoma" w:hAnsi="Tahoma" w:cs="Tahoma"/>
          <w:sz w:val="22"/>
          <w:szCs w:val="22"/>
        </w:rPr>
      </w:pPr>
      <w:r>
        <w:rPr>
          <w:rFonts w:ascii="Tahoma" w:hAnsi="Tahoma" w:cs="Tahoma"/>
          <w:sz w:val="22"/>
          <w:szCs w:val="22"/>
        </w:rPr>
        <w:t xml:space="preserve">Amendment </w:t>
      </w:r>
      <w:proofErr w:type="gramStart"/>
      <w:r>
        <w:rPr>
          <w:rFonts w:ascii="Tahoma" w:hAnsi="Tahoma" w:cs="Tahoma"/>
          <w:sz w:val="22"/>
          <w:szCs w:val="22"/>
        </w:rPr>
        <w:t>C25,</w:t>
      </w:r>
      <w:proofErr w:type="gramEnd"/>
      <w:r>
        <w:rPr>
          <w:rFonts w:ascii="Tahoma" w:hAnsi="Tahoma" w:cs="Tahoma"/>
          <w:sz w:val="22"/>
          <w:szCs w:val="22"/>
        </w:rPr>
        <w:t xml:space="preserve"> </w:t>
      </w:r>
      <w:r w:rsidR="004C749C">
        <w:rPr>
          <w:rFonts w:ascii="Tahoma" w:hAnsi="Tahoma" w:cs="Tahoma"/>
          <w:sz w:val="22"/>
          <w:szCs w:val="22"/>
        </w:rPr>
        <w:t>was introduced to reflect the outcomes of the Strategy, providing guidance within the planning scheme as to how residential development in the area would be planned and managed over the next 20 years. A</w:t>
      </w:r>
      <w:r>
        <w:rPr>
          <w:rFonts w:ascii="Tahoma" w:hAnsi="Tahoma" w:cs="Tahoma"/>
          <w:sz w:val="22"/>
          <w:szCs w:val="22"/>
        </w:rPr>
        <w:t>mongst other things,</w:t>
      </w:r>
      <w:r w:rsidR="004C749C">
        <w:rPr>
          <w:rFonts w:ascii="Tahoma" w:hAnsi="Tahoma" w:cs="Tahoma"/>
          <w:sz w:val="22"/>
          <w:szCs w:val="22"/>
        </w:rPr>
        <w:t xml:space="preserve"> it</w:t>
      </w:r>
      <w:r>
        <w:rPr>
          <w:rFonts w:ascii="Tahoma" w:hAnsi="Tahoma" w:cs="Tahoma"/>
          <w:sz w:val="22"/>
          <w:szCs w:val="22"/>
        </w:rPr>
        <w:t xml:space="preserve"> introduced two new</w:t>
      </w:r>
      <w:r w:rsidR="006430DB">
        <w:rPr>
          <w:rFonts w:ascii="Tahoma" w:hAnsi="Tahoma" w:cs="Tahoma"/>
          <w:sz w:val="22"/>
          <w:szCs w:val="22"/>
        </w:rPr>
        <w:t xml:space="preserve"> local policies (Clause 22.07 – Housing Diversity Area policy and Clause 22.08 – Minimal Change Areas policy). </w:t>
      </w:r>
    </w:p>
    <w:p w:rsidR="004C749C" w:rsidRDefault="004C749C" w:rsidP="008D5A9B">
      <w:pPr>
        <w:numPr>
          <w:ilvl w:val="0"/>
          <w:numId w:val="1"/>
        </w:numPr>
        <w:tabs>
          <w:tab w:val="clear" w:pos="644"/>
          <w:tab w:val="num" w:pos="426"/>
        </w:tabs>
        <w:ind w:left="426" w:hanging="426"/>
        <w:jc w:val="both"/>
        <w:rPr>
          <w:rFonts w:ascii="Tahoma" w:hAnsi="Tahoma" w:cs="Tahoma"/>
          <w:sz w:val="22"/>
          <w:szCs w:val="22"/>
        </w:rPr>
      </w:pPr>
      <w:r>
        <w:rPr>
          <w:rFonts w:ascii="Tahoma" w:hAnsi="Tahoma" w:cs="Tahoma"/>
          <w:sz w:val="22"/>
          <w:szCs w:val="22"/>
        </w:rPr>
        <w:t>A</w:t>
      </w:r>
      <w:r w:rsidR="00370CD9" w:rsidRPr="008D5A9B">
        <w:rPr>
          <w:rFonts w:ascii="Tahoma" w:hAnsi="Tahoma" w:cs="Tahoma"/>
          <w:sz w:val="22"/>
          <w:szCs w:val="22"/>
        </w:rPr>
        <w:t xml:space="preserve">mendment </w:t>
      </w:r>
      <w:r>
        <w:rPr>
          <w:rFonts w:ascii="Tahoma" w:hAnsi="Tahoma" w:cs="Tahoma"/>
          <w:sz w:val="22"/>
          <w:szCs w:val="22"/>
        </w:rPr>
        <w:t xml:space="preserve">C25 </w:t>
      </w:r>
      <w:r w:rsidR="00F22309">
        <w:rPr>
          <w:rFonts w:ascii="Tahoma" w:hAnsi="Tahoma" w:cs="Tahoma"/>
          <w:sz w:val="22"/>
          <w:szCs w:val="22"/>
        </w:rPr>
        <w:t>was</w:t>
      </w:r>
      <w:r w:rsidR="002618FA" w:rsidRPr="008D5A9B">
        <w:rPr>
          <w:rFonts w:ascii="Tahoma" w:hAnsi="Tahoma" w:cs="Tahoma"/>
          <w:sz w:val="22"/>
          <w:szCs w:val="22"/>
        </w:rPr>
        <w:t xml:space="preserve"> </w:t>
      </w:r>
      <w:r>
        <w:rPr>
          <w:rFonts w:ascii="Tahoma" w:hAnsi="Tahoma" w:cs="Tahoma"/>
          <w:sz w:val="22"/>
          <w:szCs w:val="22"/>
        </w:rPr>
        <w:t xml:space="preserve">placed on public exhibition over six weeks in </w:t>
      </w:r>
      <w:r w:rsidR="002618FA" w:rsidRPr="008D5A9B">
        <w:rPr>
          <w:rFonts w:ascii="Tahoma" w:hAnsi="Tahoma" w:cs="Tahoma"/>
          <w:sz w:val="22"/>
          <w:szCs w:val="22"/>
        </w:rPr>
        <w:t>June and July 2002</w:t>
      </w:r>
      <w:r w:rsidR="008D5A9B">
        <w:rPr>
          <w:rFonts w:ascii="Tahoma" w:hAnsi="Tahoma" w:cs="Tahoma"/>
          <w:sz w:val="22"/>
          <w:szCs w:val="22"/>
        </w:rPr>
        <w:t xml:space="preserve">. </w:t>
      </w:r>
    </w:p>
    <w:p w:rsidR="00370CD9" w:rsidRPr="008D5A9B" w:rsidRDefault="008D5A9B" w:rsidP="008D5A9B">
      <w:pPr>
        <w:numPr>
          <w:ilvl w:val="0"/>
          <w:numId w:val="1"/>
        </w:numPr>
        <w:tabs>
          <w:tab w:val="clear" w:pos="644"/>
          <w:tab w:val="num" w:pos="426"/>
        </w:tabs>
        <w:ind w:left="426" w:hanging="426"/>
        <w:jc w:val="both"/>
        <w:rPr>
          <w:rFonts w:ascii="Tahoma" w:hAnsi="Tahoma" w:cs="Tahoma"/>
          <w:sz w:val="22"/>
          <w:szCs w:val="22"/>
        </w:rPr>
      </w:pPr>
      <w:r>
        <w:rPr>
          <w:rFonts w:ascii="Tahoma" w:hAnsi="Tahoma" w:cs="Tahoma"/>
          <w:sz w:val="22"/>
          <w:szCs w:val="22"/>
        </w:rPr>
        <w:t>A total of 189 submissions were received in response to the exhibition of the amendment.</w:t>
      </w:r>
      <w:r w:rsidRPr="008D5A9B">
        <w:rPr>
          <w:rFonts w:ascii="Tahoma" w:hAnsi="Tahoma" w:cs="Tahoma"/>
          <w:sz w:val="22"/>
          <w:szCs w:val="22"/>
        </w:rPr>
        <w:t xml:space="preserve"> </w:t>
      </w:r>
      <w:r>
        <w:rPr>
          <w:rFonts w:ascii="Tahoma" w:hAnsi="Tahoma" w:cs="Tahoma"/>
          <w:sz w:val="22"/>
          <w:szCs w:val="22"/>
        </w:rPr>
        <w:t>A</w:t>
      </w:r>
      <w:r w:rsidR="00370CD9" w:rsidRPr="008D5A9B">
        <w:rPr>
          <w:rFonts w:ascii="Tahoma" w:hAnsi="Tahoma" w:cs="Tahoma"/>
          <w:sz w:val="22"/>
          <w:szCs w:val="22"/>
        </w:rPr>
        <w:t>n independent Panel</w:t>
      </w:r>
      <w:r w:rsidR="002618FA" w:rsidRPr="008D5A9B">
        <w:rPr>
          <w:rFonts w:ascii="Tahoma" w:hAnsi="Tahoma" w:cs="Tahoma"/>
          <w:sz w:val="22"/>
          <w:szCs w:val="22"/>
        </w:rPr>
        <w:t xml:space="preserve"> held in October 2002</w:t>
      </w:r>
      <w:r>
        <w:rPr>
          <w:rFonts w:ascii="Tahoma" w:hAnsi="Tahoma" w:cs="Tahoma"/>
          <w:sz w:val="22"/>
          <w:szCs w:val="22"/>
        </w:rPr>
        <w:t>, delivered its report in December 2002</w:t>
      </w:r>
      <w:r w:rsidR="00370CD9" w:rsidRPr="008D5A9B">
        <w:rPr>
          <w:rFonts w:ascii="Tahoma" w:hAnsi="Tahoma" w:cs="Tahoma"/>
          <w:sz w:val="22"/>
          <w:szCs w:val="22"/>
        </w:rPr>
        <w:t>.</w:t>
      </w:r>
      <w:r>
        <w:rPr>
          <w:rFonts w:ascii="Tahoma" w:hAnsi="Tahoma" w:cs="Tahoma"/>
          <w:sz w:val="22"/>
          <w:szCs w:val="22"/>
        </w:rPr>
        <w:t xml:space="preserve"> </w:t>
      </w:r>
      <w:r w:rsidR="002618FA" w:rsidRPr="008D5A9B">
        <w:rPr>
          <w:rFonts w:ascii="Tahoma" w:hAnsi="Tahoma" w:cs="Tahoma"/>
          <w:sz w:val="22"/>
          <w:szCs w:val="22"/>
        </w:rPr>
        <w:t>The amendment was gazetted on 28 October 2004.</w:t>
      </w:r>
    </w:p>
    <w:p w:rsidR="00FB28F9" w:rsidRDefault="002618FA" w:rsidP="00FB28F9">
      <w:pPr>
        <w:numPr>
          <w:ilvl w:val="0"/>
          <w:numId w:val="1"/>
        </w:numPr>
        <w:tabs>
          <w:tab w:val="clear" w:pos="644"/>
          <w:tab w:val="num" w:pos="426"/>
        </w:tabs>
        <w:ind w:left="426" w:hanging="426"/>
        <w:jc w:val="both"/>
        <w:rPr>
          <w:rFonts w:ascii="Tahoma" w:hAnsi="Tahoma" w:cs="Tahoma"/>
          <w:sz w:val="22"/>
          <w:szCs w:val="22"/>
        </w:rPr>
      </w:pPr>
      <w:r>
        <w:rPr>
          <w:rFonts w:ascii="Tahoma" w:hAnsi="Tahoma" w:cs="Tahoma"/>
          <w:sz w:val="22"/>
          <w:szCs w:val="22"/>
        </w:rPr>
        <w:t xml:space="preserve">The policies provide clear spatial direction as to the preferred location and density of new residential development. </w:t>
      </w:r>
      <w:r w:rsidR="004C749C">
        <w:rPr>
          <w:rFonts w:ascii="Tahoma" w:hAnsi="Tahoma" w:cs="Tahoma"/>
          <w:sz w:val="22"/>
          <w:szCs w:val="22"/>
        </w:rPr>
        <w:t>As a result, a</w:t>
      </w:r>
      <w:r w:rsidR="00096971">
        <w:rPr>
          <w:rFonts w:ascii="Tahoma" w:hAnsi="Tahoma" w:cs="Tahoma"/>
          <w:sz w:val="22"/>
          <w:szCs w:val="22"/>
        </w:rPr>
        <w:t>pproximately 78</w:t>
      </w:r>
      <w:r w:rsidR="006430DB">
        <w:rPr>
          <w:rFonts w:ascii="Tahoma" w:hAnsi="Tahoma" w:cs="Tahoma"/>
          <w:sz w:val="22"/>
          <w:szCs w:val="22"/>
        </w:rPr>
        <w:t xml:space="preserve">% of the municipality </w:t>
      </w:r>
      <w:r w:rsidR="004C749C">
        <w:rPr>
          <w:rFonts w:ascii="Tahoma" w:hAnsi="Tahoma" w:cs="Tahoma"/>
          <w:sz w:val="22"/>
          <w:szCs w:val="22"/>
        </w:rPr>
        <w:t xml:space="preserve">is </w:t>
      </w:r>
      <w:r w:rsidR="006430DB">
        <w:rPr>
          <w:rFonts w:ascii="Tahoma" w:hAnsi="Tahoma" w:cs="Tahoma"/>
          <w:sz w:val="22"/>
          <w:szCs w:val="22"/>
        </w:rPr>
        <w:t xml:space="preserve">included in a Minimal Change Area with a preferred density of no more than two dwellings per lot. Medium and higher density developments </w:t>
      </w:r>
      <w:r w:rsidR="004C749C">
        <w:rPr>
          <w:rFonts w:ascii="Tahoma" w:hAnsi="Tahoma" w:cs="Tahoma"/>
          <w:sz w:val="22"/>
          <w:szCs w:val="22"/>
        </w:rPr>
        <w:t>are encouraged in</w:t>
      </w:r>
      <w:r w:rsidR="008D5A9B">
        <w:rPr>
          <w:rFonts w:ascii="Tahoma" w:hAnsi="Tahoma" w:cs="Tahoma"/>
          <w:sz w:val="22"/>
          <w:szCs w:val="22"/>
        </w:rPr>
        <w:t xml:space="preserve"> </w:t>
      </w:r>
      <w:r w:rsidR="006430DB">
        <w:rPr>
          <w:rFonts w:ascii="Tahoma" w:hAnsi="Tahoma" w:cs="Tahoma"/>
          <w:sz w:val="22"/>
          <w:szCs w:val="22"/>
        </w:rPr>
        <w:t xml:space="preserve">Housing Diversity </w:t>
      </w:r>
      <w:r w:rsidR="004C749C">
        <w:rPr>
          <w:rFonts w:ascii="Tahoma" w:hAnsi="Tahoma" w:cs="Tahoma"/>
          <w:sz w:val="22"/>
          <w:szCs w:val="22"/>
        </w:rPr>
        <w:t>A</w:t>
      </w:r>
      <w:r w:rsidR="006430DB">
        <w:rPr>
          <w:rFonts w:ascii="Tahoma" w:hAnsi="Tahoma" w:cs="Tahoma"/>
          <w:sz w:val="22"/>
          <w:szCs w:val="22"/>
        </w:rPr>
        <w:t>reas</w:t>
      </w:r>
      <w:r w:rsidR="008D5A9B">
        <w:rPr>
          <w:rFonts w:ascii="Tahoma" w:hAnsi="Tahoma" w:cs="Tahoma"/>
          <w:sz w:val="22"/>
          <w:szCs w:val="22"/>
        </w:rPr>
        <w:t>, which are located</w:t>
      </w:r>
      <w:r w:rsidR="006430DB">
        <w:rPr>
          <w:rFonts w:ascii="Tahoma" w:hAnsi="Tahoma" w:cs="Tahoma"/>
          <w:sz w:val="22"/>
          <w:szCs w:val="22"/>
        </w:rPr>
        <w:t xml:space="preserve"> in neighbourhood centres and along major transport routes.</w:t>
      </w:r>
    </w:p>
    <w:p w:rsidR="001C371A" w:rsidRPr="006430DB" w:rsidRDefault="001C371A" w:rsidP="00575306">
      <w:pPr>
        <w:numPr>
          <w:ilvl w:val="0"/>
          <w:numId w:val="1"/>
        </w:numPr>
        <w:tabs>
          <w:tab w:val="clear" w:pos="644"/>
          <w:tab w:val="num" w:pos="426"/>
        </w:tabs>
        <w:ind w:left="426" w:hanging="426"/>
        <w:jc w:val="both"/>
        <w:rPr>
          <w:rFonts w:ascii="Tahoma" w:hAnsi="Tahoma" w:cs="Tahoma"/>
          <w:sz w:val="22"/>
          <w:szCs w:val="22"/>
        </w:rPr>
      </w:pPr>
      <w:r w:rsidRPr="00FB28F9">
        <w:rPr>
          <w:rFonts w:ascii="Tahoma" w:hAnsi="Tahoma" w:cs="Tahoma"/>
          <w:sz w:val="22"/>
          <w:szCs w:val="22"/>
        </w:rPr>
        <w:t>Amendment C110 proposes to implement the new residential zones into the Glen Eira</w:t>
      </w:r>
      <w:r w:rsidRPr="006430DB">
        <w:rPr>
          <w:rFonts w:ascii="Tahoma" w:hAnsi="Tahoma" w:cs="Tahoma"/>
          <w:sz w:val="22"/>
          <w:szCs w:val="22"/>
        </w:rPr>
        <w:t xml:space="preserve"> Planning Scheme.</w:t>
      </w:r>
      <w:r w:rsidR="00575306" w:rsidRPr="006430DB">
        <w:rPr>
          <w:rFonts w:ascii="Tahoma" w:hAnsi="Tahoma" w:cs="Tahoma"/>
          <w:sz w:val="22"/>
          <w:szCs w:val="22"/>
        </w:rPr>
        <w:t xml:space="preserve"> </w:t>
      </w:r>
      <w:r w:rsidRPr="006430DB">
        <w:rPr>
          <w:rFonts w:ascii="Tahoma" w:hAnsi="Tahoma" w:cs="Tahoma"/>
          <w:sz w:val="22"/>
          <w:szCs w:val="22"/>
        </w:rPr>
        <w:t xml:space="preserve">The amendment will apply </w:t>
      </w:r>
      <w:r w:rsidR="00880C4D" w:rsidRPr="00880C4D">
        <w:rPr>
          <w:rFonts w:ascii="Tahoma" w:hAnsi="Tahoma" w:cs="Tahoma"/>
          <w:sz w:val="22"/>
          <w:szCs w:val="22"/>
        </w:rPr>
        <w:t xml:space="preserve">the Neighbourhood Residential Zone to the Minimal Change areas, the Residential Growth Zone to the Housing Diversity areas of Elsternwick, Carnegie and Bentleigh and the General Residential Zone </w:t>
      </w:r>
      <w:r w:rsidR="00880C4D">
        <w:rPr>
          <w:rFonts w:ascii="Tahoma" w:hAnsi="Tahoma" w:cs="Tahoma"/>
          <w:sz w:val="22"/>
          <w:szCs w:val="22"/>
        </w:rPr>
        <w:t xml:space="preserve">to the smaller activities areas, </w:t>
      </w:r>
      <w:r w:rsidRPr="00880C4D">
        <w:rPr>
          <w:rFonts w:ascii="Tahoma" w:hAnsi="Tahoma" w:cs="Tahoma"/>
          <w:sz w:val="22"/>
          <w:szCs w:val="22"/>
        </w:rPr>
        <w:t>a</w:t>
      </w:r>
      <w:r w:rsidRPr="006430DB">
        <w:rPr>
          <w:rFonts w:ascii="Tahoma" w:hAnsi="Tahoma" w:cs="Tahoma"/>
          <w:sz w:val="22"/>
          <w:szCs w:val="22"/>
        </w:rPr>
        <w:t xml:space="preserve">round the periphery of the </w:t>
      </w:r>
      <w:r w:rsidR="00880C4D">
        <w:rPr>
          <w:rFonts w:ascii="Tahoma" w:hAnsi="Tahoma" w:cs="Tahoma"/>
          <w:sz w:val="22"/>
          <w:szCs w:val="22"/>
        </w:rPr>
        <w:t>above major centres</w:t>
      </w:r>
      <w:r w:rsidRPr="006430DB">
        <w:rPr>
          <w:rFonts w:ascii="Tahoma" w:hAnsi="Tahoma" w:cs="Tahoma"/>
          <w:sz w:val="22"/>
          <w:szCs w:val="22"/>
        </w:rPr>
        <w:t xml:space="preserve"> and along the transport routes</w:t>
      </w:r>
      <w:r w:rsidR="00880C4D">
        <w:rPr>
          <w:rFonts w:ascii="Tahoma" w:hAnsi="Tahoma" w:cs="Tahoma"/>
          <w:sz w:val="22"/>
          <w:szCs w:val="22"/>
        </w:rPr>
        <w:t xml:space="preserve"> within the Housing Diversity areas</w:t>
      </w:r>
      <w:r w:rsidRPr="006430DB">
        <w:rPr>
          <w:rFonts w:ascii="Tahoma" w:hAnsi="Tahoma" w:cs="Tahoma"/>
          <w:sz w:val="22"/>
          <w:szCs w:val="22"/>
        </w:rPr>
        <w:t>.</w:t>
      </w:r>
      <w:r w:rsidR="00D55BEA">
        <w:rPr>
          <w:rFonts w:ascii="Tahoma" w:hAnsi="Tahoma" w:cs="Tahoma"/>
          <w:sz w:val="22"/>
          <w:szCs w:val="22"/>
        </w:rPr>
        <w:t xml:space="preserve"> The Explanatory Report provides further detail regarding the amendment. </w:t>
      </w:r>
    </w:p>
    <w:p w:rsidR="00001074" w:rsidRPr="00FD163E" w:rsidRDefault="00001074" w:rsidP="00001074">
      <w:pPr>
        <w:pStyle w:val="Heading2"/>
        <w:ind w:left="0" w:firstLine="0"/>
        <w:jc w:val="both"/>
        <w:rPr>
          <w:rFonts w:ascii="Tahoma" w:hAnsi="Tahoma" w:cs="Tahoma"/>
          <w:sz w:val="22"/>
          <w:szCs w:val="22"/>
        </w:rPr>
      </w:pPr>
    </w:p>
    <w:p w:rsidR="00001074" w:rsidRPr="00FD163E" w:rsidRDefault="00001074" w:rsidP="00001074">
      <w:pPr>
        <w:pStyle w:val="BodyText"/>
        <w:jc w:val="both"/>
        <w:rPr>
          <w:rStyle w:val="Heading2Char"/>
          <w:rFonts w:ascii="Tahoma" w:hAnsi="Tahoma" w:cs="Tahoma"/>
          <w:b/>
          <w:caps/>
          <w:sz w:val="22"/>
          <w:szCs w:val="22"/>
        </w:rPr>
      </w:pPr>
      <w:r w:rsidRPr="00FD163E">
        <w:rPr>
          <w:rStyle w:val="Heading2Char"/>
          <w:rFonts w:ascii="Tahoma" w:hAnsi="Tahoma" w:cs="Tahoma"/>
          <w:b/>
          <w:caps/>
          <w:sz w:val="22"/>
          <w:szCs w:val="22"/>
        </w:rPr>
        <w:t>Benefits of exemption</w:t>
      </w:r>
    </w:p>
    <w:p w:rsidR="00F22309" w:rsidRDefault="004A2A4C" w:rsidP="00001074">
      <w:pPr>
        <w:numPr>
          <w:ilvl w:val="0"/>
          <w:numId w:val="1"/>
        </w:numPr>
        <w:tabs>
          <w:tab w:val="clear" w:pos="644"/>
          <w:tab w:val="num" w:pos="426"/>
        </w:tabs>
        <w:ind w:left="426" w:hanging="426"/>
        <w:jc w:val="both"/>
        <w:rPr>
          <w:rFonts w:ascii="Tahoma" w:hAnsi="Tahoma" w:cs="Tahoma"/>
          <w:sz w:val="22"/>
          <w:szCs w:val="22"/>
        </w:rPr>
      </w:pPr>
      <w:r w:rsidRPr="004A2A4C">
        <w:rPr>
          <w:rFonts w:ascii="Tahoma" w:hAnsi="Tahoma" w:cs="Tahoma"/>
          <w:sz w:val="22"/>
          <w:szCs w:val="22"/>
        </w:rPr>
        <w:t xml:space="preserve">Exemption of the amendment under section 20(4) will enable </w:t>
      </w:r>
      <w:r w:rsidR="00BF1923">
        <w:rPr>
          <w:rFonts w:ascii="Tahoma" w:hAnsi="Tahoma" w:cs="Tahoma"/>
          <w:sz w:val="22"/>
          <w:szCs w:val="22"/>
        </w:rPr>
        <w:t>a</w:t>
      </w:r>
      <w:r w:rsidR="00BF1923" w:rsidRPr="004A2A4C">
        <w:rPr>
          <w:rFonts w:ascii="Tahoma" w:hAnsi="Tahoma" w:cs="Tahoma"/>
          <w:sz w:val="22"/>
          <w:szCs w:val="22"/>
        </w:rPr>
        <w:t xml:space="preserve"> </w:t>
      </w:r>
      <w:r w:rsidRPr="004A2A4C">
        <w:rPr>
          <w:rFonts w:ascii="Tahoma" w:hAnsi="Tahoma" w:cs="Tahoma"/>
          <w:sz w:val="22"/>
          <w:szCs w:val="22"/>
        </w:rPr>
        <w:t xml:space="preserve">prompt </w:t>
      </w:r>
      <w:r w:rsidR="00BF1923">
        <w:rPr>
          <w:rFonts w:ascii="Tahoma" w:hAnsi="Tahoma" w:cs="Tahoma"/>
          <w:sz w:val="22"/>
          <w:szCs w:val="22"/>
        </w:rPr>
        <w:t xml:space="preserve">decision on the adoption and approval </w:t>
      </w:r>
      <w:r w:rsidR="008D5A9B">
        <w:rPr>
          <w:rFonts w:ascii="Tahoma" w:hAnsi="Tahoma" w:cs="Tahoma"/>
          <w:sz w:val="22"/>
          <w:szCs w:val="22"/>
        </w:rPr>
        <w:t>of the amendment</w:t>
      </w:r>
      <w:r w:rsidR="000D7FEC">
        <w:rPr>
          <w:rFonts w:ascii="Tahoma" w:hAnsi="Tahoma" w:cs="Tahoma"/>
          <w:sz w:val="22"/>
          <w:szCs w:val="22"/>
        </w:rPr>
        <w:t xml:space="preserve"> and will allow for </w:t>
      </w:r>
      <w:r w:rsidR="000D7FEC" w:rsidRPr="00116334">
        <w:rPr>
          <w:rFonts w:ascii="Tahoma" w:hAnsi="Tahoma" w:cs="Tahoma"/>
          <w:sz w:val="22"/>
          <w:szCs w:val="22"/>
          <w:highlight w:val="yellow"/>
        </w:rPr>
        <w:t xml:space="preserve">the orderly </w:t>
      </w:r>
      <w:r w:rsidR="00BF1923" w:rsidRPr="00116334">
        <w:rPr>
          <w:rFonts w:ascii="Tahoma" w:hAnsi="Tahoma" w:cs="Tahoma"/>
          <w:sz w:val="22"/>
          <w:szCs w:val="22"/>
          <w:highlight w:val="yellow"/>
        </w:rPr>
        <w:t>application of residential zoning controls for this planning scheme, based on previous strategic work</w:t>
      </w:r>
      <w:r w:rsidR="008D5A9B" w:rsidRPr="00116334">
        <w:rPr>
          <w:rFonts w:ascii="Tahoma" w:hAnsi="Tahoma" w:cs="Tahoma"/>
          <w:sz w:val="22"/>
          <w:szCs w:val="22"/>
          <w:highlight w:val="yellow"/>
        </w:rPr>
        <w:t xml:space="preserve">. It will </w:t>
      </w:r>
      <w:r w:rsidRPr="00116334">
        <w:rPr>
          <w:rFonts w:ascii="Tahoma" w:hAnsi="Tahoma" w:cs="Tahoma"/>
          <w:sz w:val="22"/>
          <w:szCs w:val="22"/>
          <w:highlight w:val="yellow"/>
        </w:rPr>
        <w:t>avoid</w:t>
      </w:r>
      <w:r w:rsidR="008D5A9B" w:rsidRPr="00116334">
        <w:rPr>
          <w:rFonts w:ascii="Tahoma" w:hAnsi="Tahoma" w:cs="Tahoma"/>
          <w:sz w:val="22"/>
          <w:szCs w:val="22"/>
          <w:highlight w:val="yellow"/>
        </w:rPr>
        <w:t xml:space="preserve"> the need for a further notification, exhibition and consultation process, which is </w:t>
      </w:r>
      <w:r w:rsidRPr="00116334">
        <w:rPr>
          <w:rFonts w:ascii="Tahoma" w:hAnsi="Tahoma" w:cs="Tahoma"/>
          <w:sz w:val="22"/>
          <w:szCs w:val="22"/>
          <w:highlight w:val="yellow"/>
        </w:rPr>
        <w:t>considered unnecessary</w:t>
      </w:r>
      <w:r w:rsidR="008D5A9B" w:rsidRPr="00116334">
        <w:rPr>
          <w:rFonts w:ascii="Tahoma" w:hAnsi="Tahoma" w:cs="Tahoma"/>
          <w:sz w:val="22"/>
          <w:szCs w:val="22"/>
          <w:highlight w:val="yellow"/>
        </w:rPr>
        <w:t xml:space="preserve"> given the strategic basis for applying the new zones can be found within the existing planning scheme</w:t>
      </w:r>
      <w:r w:rsidRPr="00116334">
        <w:rPr>
          <w:rFonts w:ascii="Tahoma" w:hAnsi="Tahoma" w:cs="Tahoma"/>
          <w:sz w:val="22"/>
          <w:szCs w:val="22"/>
          <w:highlight w:val="yellow"/>
        </w:rPr>
        <w:t>.</w:t>
      </w:r>
    </w:p>
    <w:p w:rsidR="000D7FEC" w:rsidRPr="000D7FEC" w:rsidRDefault="000D7FEC" w:rsidP="000D7FEC">
      <w:pPr>
        <w:ind w:left="426"/>
        <w:jc w:val="both"/>
        <w:rPr>
          <w:rStyle w:val="Heading2Char"/>
          <w:rFonts w:ascii="Tahoma" w:hAnsi="Tahoma" w:cs="Tahoma"/>
          <w:b w:val="0"/>
          <w:sz w:val="22"/>
          <w:szCs w:val="22"/>
        </w:rPr>
      </w:pPr>
    </w:p>
    <w:p w:rsidR="00001074" w:rsidRPr="004A2A4C" w:rsidRDefault="00001074" w:rsidP="00001074">
      <w:pPr>
        <w:pStyle w:val="BodyText"/>
        <w:jc w:val="both"/>
        <w:rPr>
          <w:rStyle w:val="Heading2Char"/>
          <w:rFonts w:ascii="Tahoma" w:hAnsi="Tahoma" w:cs="Tahoma"/>
          <w:b/>
          <w:caps/>
          <w:sz w:val="22"/>
          <w:szCs w:val="22"/>
        </w:rPr>
      </w:pPr>
      <w:r w:rsidRPr="004A2A4C">
        <w:rPr>
          <w:rStyle w:val="Heading2Char"/>
          <w:rFonts w:ascii="Tahoma" w:hAnsi="Tahoma" w:cs="Tahoma"/>
          <w:b/>
          <w:caps/>
          <w:sz w:val="22"/>
          <w:szCs w:val="22"/>
        </w:rPr>
        <w:t>Effects of Exemption on Third Parties</w:t>
      </w:r>
    </w:p>
    <w:p w:rsidR="00001074" w:rsidRPr="004A2A4C" w:rsidRDefault="004A2A4C" w:rsidP="007C7ACB">
      <w:pPr>
        <w:numPr>
          <w:ilvl w:val="0"/>
          <w:numId w:val="1"/>
        </w:numPr>
        <w:tabs>
          <w:tab w:val="clear" w:pos="644"/>
          <w:tab w:val="num" w:pos="284"/>
        </w:tabs>
        <w:ind w:left="426" w:hanging="426"/>
        <w:jc w:val="both"/>
        <w:rPr>
          <w:rFonts w:ascii="Tahoma" w:hAnsi="Tahoma" w:cs="Tahoma"/>
          <w:sz w:val="22"/>
          <w:szCs w:val="22"/>
        </w:rPr>
      </w:pPr>
      <w:r w:rsidRPr="004A2A4C">
        <w:rPr>
          <w:rFonts w:ascii="Tahoma" w:hAnsi="Tahoma" w:cs="Tahoma"/>
          <w:sz w:val="22"/>
          <w:szCs w:val="22"/>
        </w:rPr>
        <w:t>The effect of exempting this amendment from the usual notice requirements will remove the opportunity for potentially affected parties to be formally notified of the amendment and to have their submissions considered by a Panel.</w:t>
      </w:r>
    </w:p>
    <w:p w:rsidR="004A2A4C" w:rsidRPr="00116334" w:rsidRDefault="008D5A9B" w:rsidP="007C7ACB">
      <w:pPr>
        <w:numPr>
          <w:ilvl w:val="0"/>
          <w:numId w:val="1"/>
        </w:numPr>
        <w:tabs>
          <w:tab w:val="clear" w:pos="644"/>
          <w:tab w:val="num" w:pos="284"/>
        </w:tabs>
        <w:ind w:left="426" w:hanging="426"/>
        <w:jc w:val="both"/>
        <w:rPr>
          <w:rFonts w:ascii="Tahoma" w:hAnsi="Tahoma" w:cs="Tahoma"/>
          <w:sz w:val="22"/>
          <w:szCs w:val="22"/>
          <w:highlight w:val="yellow"/>
        </w:rPr>
      </w:pPr>
      <w:r w:rsidRPr="00116334">
        <w:rPr>
          <w:rFonts w:ascii="Tahoma" w:hAnsi="Tahoma" w:cs="Tahoma"/>
          <w:sz w:val="22"/>
          <w:szCs w:val="22"/>
          <w:highlight w:val="yellow"/>
        </w:rPr>
        <w:t>As t</w:t>
      </w:r>
      <w:r w:rsidR="004A2A4C" w:rsidRPr="00116334">
        <w:rPr>
          <w:rFonts w:ascii="Tahoma" w:hAnsi="Tahoma" w:cs="Tahoma"/>
          <w:sz w:val="22"/>
          <w:szCs w:val="22"/>
          <w:highlight w:val="yellow"/>
        </w:rPr>
        <w:t>he Glen Eira</w:t>
      </w:r>
      <w:r w:rsidR="00B73A58" w:rsidRPr="00116334">
        <w:rPr>
          <w:rFonts w:ascii="Tahoma" w:hAnsi="Tahoma" w:cs="Tahoma"/>
          <w:sz w:val="22"/>
          <w:szCs w:val="22"/>
          <w:highlight w:val="yellow"/>
        </w:rPr>
        <w:t xml:space="preserve"> City Council</w:t>
      </w:r>
      <w:r w:rsidR="004A2A4C" w:rsidRPr="00116334">
        <w:rPr>
          <w:rFonts w:ascii="Tahoma" w:hAnsi="Tahoma" w:cs="Tahoma"/>
          <w:sz w:val="22"/>
          <w:szCs w:val="22"/>
          <w:highlight w:val="yellow"/>
        </w:rPr>
        <w:t xml:space="preserve"> has requested the amendment</w:t>
      </w:r>
      <w:r w:rsidRPr="00116334">
        <w:rPr>
          <w:rFonts w:ascii="Tahoma" w:hAnsi="Tahoma" w:cs="Tahoma"/>
          <w:sz w:val="22"/>
          <w:szCs w:val="22"/>
          <w:highlight w:val="yellow"/>
        </w:rPr>
        <w:t xml:space="preserve">, the support of the Council for the amendment is </w:t>
      </w:r>
      <w:r w:rsidR="004C749C" w:rsidRPr="00116334">
        <w:rPr>
          <w:rFonts w:ascii="Tahoma" w:hAnsi="Tahoma" w:cs="Tahoma"/>
          <w:sz w:val="22"/>
          <w:szCs w:val="22"/>
          <w:highlight w:val="yellow"/>
        </w:rPr>
        <w:t>evident</w:t>
      </w:r>
      <w:r w:rsidR="004A2A4C" w:rsidRPr="00116334">
        <w:rPr>
          <w:rFonts w:ascii="Tahoma" w:hAnsi="Tahoma" w:cs="Tahoma"/>
          <w:sz w:val="22"/>
          <w:szCs w:val="22"/>
          <w:highlight w:val="yellow"/>
        </w:rPr>
        <w:t>.</w:t>
      </w:r>
    </w:p>
    <w:p w:rsidR="008F63E9" w:rsidRPr="004A2A4C" w:rsidRDefault="008F63E9" w:rsidP="008F63E9">
      <w:pPr>
        <w:jc w:val="both"/>
        <w:rPr>
          <w:rFonts w:ascii="Tahoma" w:hAnsi="Tahoma" w:cs="Tahoma"/>
          <w:sz w:val="22"/>
          <w:szCs w:val="22"/>
        </w:rPr>
      </w:pPr>
    </w:p>
    <w:p w:rsidR="00001074" w:rsidRPr="004A2A4C" w:rsidRDefault="00001074" w:rsidP="00001074">
      <w:pPr>
        <w:pStyle w:val="BodyText"/>
        <w:jc w:val="both"/>
        <w:rPr>
          <w:rStyle w:val="Heading2Char"/>
          <w:rFonts w:ascii="Tahoma" w:hAnsi="Tahoma" w:cs="Tahoma"/>
          <w:b/>
          <w:caps/>
          <w:sz w:val="22"/>
          <w:szCs w:val="22"/>
        </w:rPr>
      </w:pPr>
      <w:r w:rsidRPr="004A2A4C">
        <w:rPr>
          <w:rStyle w:val="Heading2Char"/>
          <w:rFonts w:ascii="Tahoma" w:hAnsi="Tahoma" w:cs="Tahoma"/>
          <w:b/>
          <w:caps/>
          <w:sz w:val="22"/>
          <w:szCs w:val="22"/>
        </w:rPr>
        <w:t>Assessment as to whether benefits of exemptions outweigh effects on third parties</w:t>
      </w:r>
    </w:p>
    <w:p w:rsidR="00370CD9" w:rsidRDefault="00370CD9" w:rsidP="00370CD9">
      <w:pPr>
        <w:numPr>
          <w:ilvl w:val="0"/>
          <w:numId w:val="1"/>
        </w:numPr>
        <w:tabs>
          <w:tab w:val="clear" w:pos="644"/>
          <w:tab w:val="num" w:pos="426"/>
        </w:tabs>
        <w:ind w:left="426" w:hanging="426"/>
        <w:jc w:val="both"/>
        <w:rPr>
          <w:rFonts w:ascii="Tahoma" w:hAnsi="Tahoma" w:cs="Tahoma"/>
          <w:sz w:val="22"/>
          <w:szCs w:val="22"/>
        </w:rPr>
      </w:pPr>
      <w:r>
        <w:rPr>
          <w:rFonts w:ascii="Tahoma" w:hAnsi="Tahoma" w:cs="Tahoma"/>
          <w:sz w:val="22"/>
          <w:szCs w:val="22"/>
        </w:rPr>
        <w:t xml:space="preserve">I consider that any effect of my decision to exempt myself from giving notice of the amendment is outweighed </w:t>
      </w:r>
      <w:r w:rsidRPr="00C07DE4">
        <w:rPr>
          <w:rFonts w:ascii="Tahoma" w:hAnsi="Tahoma" w:cs="Tahoma"/>
          <w:sz w:val="22"/>
          <w:szCs w:val="22"/>
          <w:highlight w:val="yellow"/>
        </w:rPr>
        <w:t>by the benefits of the exemption</w:t>
      </w:r>
      <w:r>
        <w:rPr>
          <w:rFonts w:ascii="Tahoma" w:hAnsi="Tahoma" w:cs="Tahoma"/>
          <w:sz w:val="22"/>
          <w:szCs w:val="22"/>
        </w:rPr>
        <w:t>.</w:t>
      </w:r>
    </w:p>
    <w:p w:rsidR="00001074" w:rsidRPr="004A2A4C" w:rsidRDefault="000503C7" w:rsidP="00370CD9">
      <w:pPr>
        <w:numPr>
          <w:ilvl w:val="0"/>
          <w:numId w:val="1"/>
        </w:numPr>
        <w:tabs>
          <w:tab w:val="clear" w:pos="644"/>
          <w:tab w:val="num" w:pos="426"/>
        </w:tabs>
        <w:ind w:left="426" w:hanging="426"/>
        <w:jc w:val="both"/>
        <w:rPr>
          <w:rFonts w:ascii="Tahoma" w:hAnsi="Tahoma" w:cs="Tahoma"/>
          <w:sz w:val="22"/>
          <w:szCs w:val="22"/>
        </w:rPr>
      </w:pPr>
      <w:r w:rsidRPr="00C07DE4">
        <w:rPr>
          <w:rFonts w:ascii="Tahoma" w:hAnsi="Tahoma" w:cs="Tahoma"/>
          <w:sz w:val="22"/>
          <w:szCs w:val="22"/>
          <w:highlight w:val="yellow"/>
        </w:rPr>
        <w:t>The Glen Eira</w:t>
      </w:r>
      <w:r w:rsidR="00B73A58" w:rsidRPr="00C07DE4">
        <w:rPr>
          <w:rFonts w:ascii="Tahoma" w:hAnsi="Tahoma" w:cs="Tahoma"/>
          <w:sz w:val="22"/>
          <w:szCs w:val="22"/>
          <w:highlight w:val="yellow"/>
        </w:rPr>
        <w:t xml:space="preserve"> City Council</w:t>
      </w:r>
      <w:r w:rsidRPr="00C07DE4">
        <w:rPr>
          <w:rFonts w:ascii="Tahoma" w:hAnsi="Tahoma" w:cs="Tahoma"/>
          <w:sz w:val="22"/>
          <w:szCs w:val="22"/>
          <w:highlight w:val="yellow"/>
        </w:rPr>
        <w:t xml:space="preserve"> undert</w:t>
      </w:r>
      <w:r w:rsidR="008D5A9B" w:rsidRPr="00C07DE4">
        <w:rPr>
          <w:rFonts w:ascii="Tahoma" w:hAnsi="Tahoma" w:cs="Tahoma"/>
          <w:sz w:val="22"/>
          <w:szCs w:val="22"/>
          <w:highlight w:val="yellow"/>
        </w:rPr>
        <w:t xml:space="preserve">ook </w:t>
      </w:r>
      <w:r w:rsidRPr="00C07DE4">
        <w:rPr>
          <w:rFonts w:ascii="Tahoma" w:hAnsi="Tahoma" w:cs="Tahoma"/>
          <w:sz w:val="22"/>
          <w:szCs w:val="22"/>
          <w:highlight w:val="yellow"/>
        </w:rPr>
        <w:t>extensive community consultation</w:t>
      </w:r>
      <w:r w:rsidR="008D5A9B" w:rsidRPr="00C07DE4">
        <w:rPr>
          <w:rFonts w:ascii="Tahoma" w:hAnsi="Tahoma" w:cs="Tahoma"/>
          <w:sz w:val="22"/>
          <w:szCs w:val="22"/>
          <w:highlight w:val="yellow"/>
        </w:rPr>
        <w:t xml:space="preserve"> in developing its</w:t>
      </w:r>
      <w:r w:rsidR="00370CD9" w:rsidRPr="00C07DE4">
        <w:rPr>
          <w:rFonts w:ascii="Tahoma" w:hAnsi="Tahoma" w:cs="Tahoma"/>
          <w:sz w:val="22"/>
          <w:szCs w:val="22"/>
          <w:highlight w:val="yellow"/>
        </w:rPr>
        <w:t xml:space="preserve"> </w:t>
      </w:r>
      <w:r w:rsidR="00370CD9" w:rsidRPr="00C07DE4">
        <w:rPr>
          <w:rFonts w:ascii="Tahoma" w:hAnsi="Tahoma" w:cs="Tahoma"/>
          <w:i/>
          <w:sz w:val="22"/>
          <w:szCs w:val="22"/>
          <w:highlight w:val="yellow"/>
        </w:rPr>
        <w:t>Housing and Residential Development Strategy</w:t>
      </w:r>
      <w:r w:rsidR="008D5A9B" w:rsidRPr="00C07DE4">
        <w:rPr>
          <w:rFonts w:ascii="Tahoma" w:hAnsi="Tahoma" w:cs="Tahoma"/>
          <w:i/>
          <w:sz w:val="22"/>
          <w:szCs w:val="22"/>
          <w:highlight w:val="yellow"/>
        </w:rPr>
        <w:t xml:space="preserve"> </w:t>
      </w:r>
      <w:r w:rsidR="008D5A9B" w:rsidRPr="00C07DE4">
        <w:rPr>
          <w:rFonts w:ascii="Tahoma" w:hAnsi="Tahoma" w:cs="Tahoma"/>
          <w:sz w:val="22"/>
          <w:szCs w:val="22"/>
          <w:highlight w:val="yellow"/>
        </w:rPr>
        <w:t>and in introducing Amendment C25</w:t>
      </w:r>
      <w:r w:rsidR="00370CD9" w:rsidRPr="00C07DE4">
        <w:rPr>
          <w:rFonts w:ascii="Tahoma" w:hAnsi="Tahoma" w:cs="Tahoma"/>
          <w:i/>
          <w:sz w:val="22"/>
          <w:szCs w:val="22"/>
          <w:highlight w:val="yellow"/>
        </w:rPr>
        <w:t>.</w:t>
      </w:r>
      <w:r w:rsidR="008D5A9B">
        <w:rPr>
          <w:rFonts w:ascii="Tahoma" w:hAnsi="Tahoma" w:cs="Tahoma"/>
          <w:i/>
          <w:sz w:val="22"/>
          <w:szCs w:val="22"/>
        </w:rPr>
        <w:t xml:space="preserve"> </w:t>
      </w:r>
      <w:r w:rsidR="008D5A9B">
        <w:rPr>
          <w:rFonts w:ascii="Tahoma" w:hAnsi="Tahoma" w:cs="Tahoma"/>
          <w:sz w:val="22"/>
          <w:szCs w:val="22"/>
        </w:rPr>
        <w:t>The panel report for</w:t>
      </w:r>
      <w:r w:rsidR="00F858A3">
        <w:rPr>
          <w:rFonts w:ascii="Tahoma" w:hAnsi="Tahoma" w:cs="Tahoma"/>
          <w:sz w:val="22"/>
          <w:szCs w:val="22"/>
        </w:rPr>
        <w:t xml:space="preserve"> Amendment</w:t>
      </w:r>
      <w:r w:rsidR="008D5A9B">
        <w:rPr>
          <w:rFonts w:ascii="Tahoma" w:hAnsi="Tahoma" w:cs="Tahoma"/>
          <w:sz w:val="22"/>
          <w:szCs w:val="22"/>
        </w:rPr>
        <w:t xml:space="preserve"> C25 considers various issues associated with </w:t>
      </w:r>
      <w:r w:rsidR="00340354">
        <w:rPr>
          <w:rFonts w:ascii="Tahoma" w:hAnsi="Tahoma" w:cs="Tahoma"/>
          <w:sz w:val="22"/>
          <w:szCs w:val="22"/>
        </w:rPr>
        <w:t>the strategy of focussing higher density development in</w:t>
      </w:r>
      <w:r w:rsidR="004C749C">
        <w:rPr>
          <w:rFonts w:ascii="Tahoma" w:hAnsi="Tahoma" w:cs="Tahoma"/>
          <w:sz w:val="22"/>
          <w:szCs w:val="22"/>
        </w:rPr>
        <w:t xml:space="preserve"> H</w:t>
      </w:r>
      <w:r w:rsidR="00340354">
        <w:rPr>
          <w:rFonts w:ascii="Tahoma" w:hAnsi="Tahoma" w:cs="Tahoma"/>
          <w:sz w:val="22"/>
          <w:szCs w:val="22"/>
        </w:rPr>
        <w:t xml:space="preserve">ousing </w:t>
      </w:r>
      <w:r w:rsidR="004C749C">
        <w:rPr>
          <w:rFonts w:ascii="Tahoma" w:hAnsi="Tahoma" w:cs="Tahoma"/>
          <w:sz w:val="22"/>
          <w:szCs w:val="22"/>
        </w:rPr>
        <w:t>Diversity A</w:t>
      </w:r>
      <w:r w:rsidR="00340354">
        <w:rPr>
          <w:rFonts w:ascii="Tahoma" w:hAnsi="Tahoma" w:cs="Tahoma"/>
          <w:sz w:val="22"/>
          <w:szCs w:val="22"/>
        </w:rPr>
        <w:t>reas and potential effects of limiting development in</w:t>
      </w:r>
      <w:r w:rsidR="004C749C">
        <w:rPr>
          <w:rFonts w:ascii="Tahoma" w:hAnsi="Tahoma" w:cs="Tahoma"/>
          <w:sz w:val="22"/>
          <w:szCs w:val="22"/>
        </w:rPr>
        <w:t xml:space="preserve"> Minimal Change A</w:t>
      </w:r>
      <w:r w:rsidR="00340354">
        <w:rPr>
          <w:rFonts w:ascii="Tahoma" w:hAnsi="Tahoma" w:cs="Tahoma"/>
          <w:sz w:val="22"/>
          <w:szCs w:val="22"/>
        </w:rPr>
        <w:t xml:space="preserve">reas. </w:t>
      </w:r>
      <w:r w:rsidR="00370CD9">
        <w:rPr>
          <w:rFonts w:ascii="Tahoma" w:hAnsi="Tahoma" w:cs="Tahoma"/>
          <w:sz w:val="22"/>
          <w:szCs w:val="22"/>
        </w:rPr>
        <w:t xml:space="preserve"> </w:t>
      </w:r>
      <w:r w:rsidR="00340354">
        <w:rPr>
          <w:rFonts w:ascii="Tahoma" w:hAnsi="Tahoma" w:cs="Tahoma"/>
          <w:sz w:val="22"/>
          <w:szCs w:val="22"/>
        </w:rPr>
        <w:t xml:space="preserve">The </w:t>
      </w:r>
      <w:r w:rsidR="00370CD9">
        <w:rPr>
          <w:rFonts w:ascii="Tahoma" w:hAnsi="Tahoma" w:cs="Tahoma"/>
          <w:sz w:val="22"/>
          <w:szCs w:val="22"/>
        </w:rPr>
        <w:t xml:space="preserve">local policies (Clause </w:t>
      </w:r>
      <w:r w:rsidR="00D86DDC">
        <w:rPr>
          <w:rFonts w:ascii="Tahoma" w:hAnsi="Tahoma" w:cs="Tahoma"/>
          <w:sz w:val="22"/>
          <w:szCs w:val="22"/>
        </w:rPr>
        <w:t xml:space="preserve">22.07 – Housing Diversity Area policy and Clause 22.08 – Minimal Change Area policy) </w:t>
      </w:r>
      <w:r w:rsidR="00340354">
        <w:rPr>
          <w:rFonts w:ascii="Tahoma" w:hAnsi="Tahoma" w:cs="Tahoma"/>
          <w:sz w:val="22"/>
          <w:szCs w:val="22"/>
        </w:rPr>
        <w:t xml:space="preserve">have </w:t>
      </w:r>
      <w:r w:rsidR="00D86DDC">
        <w:rPr>
          <w:rFonts w:ascii="Tahoma" w:hAnsi="Tahoma" w:cs="Tahoma"/>
          <w:sz w:val="22"/>
          <w:szCs w:val="22"/>
        </w:rPr>
        <w:t>guided the application of the new residential zones.</w:t>
      </w:r>
      <w:r w:rsidR="00552184">
        <w:rPr>
          <w:rFonts w:ascii="Tahoma" w:hAnsi="Tahoma" w:cs="Tahoma"/>
          <w:sz w:val="22"/>
          <w:szCs w:val="22"/>
        </w:rPr>
        <w:t xml:space="preserve"> </w:t>
      </w:r>
    </w:p>
    <w:p w:rsidR="00001074" w:rsidRPr="00FD163E" w:rsidRDefault="00001074" w:rsidP="00370CD9">
      <w:pPr>
        <w:numPr>
          <w:ilvl w:val="0"/>
          <w:numId w:val="1"/>
        </w:numPr>
        <w:tabs>
          <w:tab w:val="clear" w:pos="644"/>
        </w:tabs>
        <w:ind w:left="426" w:hanging="426"/>
        <w:jc w:val="both"/>
        <w:rPr>
          <w:rFonts w:ascii="Tahoma" w:hAnsi="Tahoma" w:cs="Tahoma"/>
          <w:sz w:val="22"/>
          <w:szCs w:val="22"/>
        </w:rPr>
      </w:pPr>
      <w:r w:rsidRPr="00FD163E">
        <w:rPr>
          <w:rFonts w:ascii="Tahoma" w:hAnsi="Tahoma" w:cs="Tahoma"/>
          <w:sz w:val="22"/>
          <w:szCs w:val="22"/>
        </w:rPr>
        <w:t xml:space="preserve">Accordingly I consider that the benefits of </w:t>
      </w:r>
      <w:r w:rsidR="00080B30" w:rsidRPr="00FD163E">
        <w:rPr>
          <w:rFonts w:ascii="Tahoma" w:hAnsi="Tahoma" w:cs="Tahoma"/>
          <w:sz w:val="22"/>
          <w:szCs w:val="22"/>
        </w:rPr>
        <w:t xml:space="preserve">exempting </w:t>
      </w:r>
      <w:proofErr w:type="gramStart"/>
      <w:r w:rsidRPr="00FD163E">
        <w:rPr>
          <w:rFonts w:ascii="Tahoma" w:hAnsi="Tahoma" w:cs="Tahoma"/>
          <w:sz w:val="22"/>
          <w:szCs w:val="22"/>
        </w:rPr>
        <w:t>myself</w:t>
      </w:r>
      <w:proofErr w:type="gramEnd"/>
      <w:r w:rsidRPr="00FD163E">
        <w:rPr>
          <w:rFonts w:ascii="Tahoma" w:hAnsi="Tahoma" w:cs="Tahoma"/>
          <w:sz w:val="22"/>
          <w:szCs w:val="22"/>
        </w:rPr>
        <w:t xml:space="preserve"> from sections 17, 18 and 19 of the Act outweigh any effects of the exemption on third parties. </w:t>
      </w:r>
    </w:p>
    <w:p w:rsidR="00001074" w:rsidRPr="00FD163E" w:rsidRDefault="00001074" w:rsidP="00001074">
      <w:pPr>
        <w:pStyle w:val="BodyText"/>
        <w:rPr>
          <w:rFonts w:ascii="Tahoma" w:hAnsi="Tahoma" w:cs="Tahoma"/>
          <w:b w:val="0"/>
          <w:sz w:val="22"/>
          <w:szCs w:val="22"/>
        </w:rPr>
      </w:pPr>
    </w:p>
    <w:p w:rsidR="00001074" w:rsidRPr="00FD163E" w:rsidRDefault="00001074" w:rsidP="00001074">
      <w:pPr>
        <w:pStyle w:val="Heading2"/>
        <w:rPr>
          <w:rFonts w:ascii="Tahoma" w:hAnsi="Tahoma" w:cs="Tahoma"/>
          <w:sz w:val="22"/>
          <w:szCs w:val="22"/>
        </w:rPr>
      </w:pPr>
      <w:r w:rsidRPr="00FD163E">
        <w:rPr>
          <w:rFonts w:ascii="Tahoma" w:hAnsi="Tahoma" w:cs="Tahoma"/>
          <w:sz w:val="22"/>
          <w:szCs w:val="22"/>
        </w:rPr>
        <w:t>DECISION</w:t>
      </w:r>
    </w:p>
    <w:p w:rsidR="00001074" w:rsidRPr="00FD163E" w:rsidRDefault="00001074" w:rsidP="00C33E4D">
      <w:pPr>
        <w:pStyle w:val="BodyText"/>
        <w:numPr>
          <w:ilvl w:val="0"/>
          <w:numId w:val="1"/>
        </w:numPr>
        <w:tabs>
          <w:tab w:val="clear" w:pos="644"/>
          <w:tab w:val="num" w:pos="426"/>
        </w:tabs>
        <w:ind w:left="426" w:hanging="426"/>
        <w:jc w:val="both"/>
        <w:rPr>
          <w:rFonts w:ascii="Tahoma" w:hAnsi="Tahoma" w:cs="Tahoma"/>
          <w:b w:val="0"/>
          <w:sz w:val="22"/>
          <w:szCs w:val="22"/>
        </w:rPr>
      </w:pPr>
      <w:r w:rsidRPr="00FD163E">
        <w:rPr>
          <w:rFonts w:ascii="Tahoma" w:hAnsi="Tahoma" w:cs="Tahoma"/>
          <w:b w:val="0"/>
          <w:sz w:val="22"/>
          <w:szCs w:val="22"/>
        </w:rPr>
        <w:t xml:space="preserve">I have decided to exercise my power to exempt myself from all the requirements of </w:t>
      </w:r>
      <w:r w:rsidRPr="00084962">
        <w:rPr>
          <w:rFonts w:ascii="Tahoma" w:hAnsi="Tahoma" w:cs="Tahoma"/>
          <w:b w:val="0"/>
          <w:sz w:val="22"/>
          <w:szCs w:val="22"/>
        </w:rPr>
        <w:t xml:space="preserve">sections 17, 18 and 19 of the </w:t>
      </w:r>
      <w:r w:rsidR="00A2507C" w:rsidRPr="00084962">
        <w:rPr>
          <w:rFonts w:ascii="Tahoma" w:hAnsi="Tahoma" w:cs="Tahoma"/>
          <w:b w:val="0"/>
          <w:sz w:val="22"/>
          <w:szCs w:val="22"/>
        </w:rPr>
        <w:t>Act</w:t>
      </w:r>
      <w:r w:rsidRPr="00084962">
        <w:rPr>
          <w:rFonts w:ascii="Tahoma" w:hAnsi="Tahoma" w:cs="Tahoma"/>
          <w:b w:val="0"/>
          <w:sz w:val="22"/>
          <w:szCs w:val="22"/>
        </w:rPr>
        <w:t xml:space="preserve"> and the regulations in respect of Amendment C</w:t>
      </w:r>
      <w:r w:rsidR="00084962" w:rsidRPr="00084962">
        <w:rPr>
          <w:rFonts w:ascii="Tahoma" w:hAnsi="Tahoma" w:cs="Tahoma"/>
          <w:b w:val="0"/>
          <w:sz w:val="22"/>
          <w:szCs w:val="22"/>
        </w:rPr>
        <w:t>110</w:t>
      </w:r>
      <w:r w:rsidRPr="00084962">
        <w:rPr>
          <w:rFonts w:ascii="Tahoma" w:hAnsi="Tahoma" w:cs="Tahoma"/>
          <w:b w:val="0"/>
          <w:sz w:val="22"/>
          <w:szCs w:val="22"/>
        </w:rPr>
        <w:t xml:space="preserve"> to the </w:t>
      </w:r>
      <w:r w:rsidR="00084962" w:rsidRPr="00084962">
        <w:rPr>
          <w:rFonts w:ascii="Tahoma" w:hAnsi="Tahoma" w:cs="Tahoma"/>
          <w:b w:val="0"/>
          <w:sz w:val="22"/>
          <w:szCs w:val="22"/>
        </w:rPr>
        <w:t>Glen Eira</w:t>
      </w:r>
      <w:r w:rsidRPr="00084962">
        <w:rPr>
          <w:rFonts w:ascii="Tahoma" w:hAnsi="Tahoma" w:cs="Tahoma"/>
          <w:b w:val="0"/>
          <w:sz w:val="22"/>
          <w:szCs w:val="22"/>
        </w:rPr>
        <w:t xml:space="preserve"> Planning</w:t>
      </w:r>
      <w:r w:rsidRPr="00FD163E">
        <w:rPr>
          <w:rFonts w:ascii="Tahoma" w:hAnsi="Tahoma" w:cs="Tahoma"/>
          <w:b w:val="0"/>
          <w:sz w:val="22"/>
          <w:szCs w:val="22"/>
        </w:rPr>
        <w:t xml:space="preserve"> Scheme.</w:t>
      </w:r>
    </w:p>
    <w:p w:rsidR="00001074" w:rsidRPr="00FD163E" w:rsidRDefault="00001074" w:rsidP="00001074">
      <w:pPr>
        <w:pStyle w:val="Heading2"/>
        <w:rPr>
          <w:rFonts w:ascii="Tahoma" w:hAnsi="Tahoma" w:cs="Tahoma"/>
          <w:sz w:val="22"/>
          <w:szCs w:val="22"/>
        </w:rPr>
      </w:pPr>
    </w:p>
    <w:p w:rsidR="00001074" w:rsidRPr="00FD163E" w:rsidRDefault="00001074" w:rsidP="00001074">
      <w:pPr>
        <w:pStyle w:val="Heading2"/>
        <w:rPr>
          <w:rFonts w:ascii="Tahoma" w:hAnsi="Tahoma" w:cs="Tahoma"/>
          <w:sz w:val="22"/>
          <w:szCs w:val="22"/>
        </w:rPr>
      </w:pPr>
      <w:r w:rsidRPr="00FD163E">
        <w:rPr>
          <w:rFonts w:ascii="Tahoma" w:hAnsi="Tahoma" w:cs="Tahoma"/>
          <w:sz w:val="22"/>
          <w:szCs w:val="22"/>
        </w:rPr>
        <w:t>REASONS FOR INTERVENTION</w:t>
      </w:r>
    </w:p>
    <w:p w:rsidR="00001074" w:rsidRPr="00FD163E" w:rsidRDefault="00001074" w:rsidP="00C33E4D">
      <w:pPr>
        <w:pStyle w:val="BodyText"/>
        <w:numPr>
          <w:ilvl w:val="0"/>
          <w:numId w:val="1"/>
        </w:numPr>
        <w:tabs>
          <w:tab w:val="clear" w:pos="644"/>
          <w:tab w:val="num" w:pos="426"/>
        </w:tabs>
        <w:ind w:left="426" w:hanging="426"/>
        <w:jc w:val="both"/>
        <w:rPr>
          <w:rFonts w:ascii="Tahoma" w:hAnsi="Tahoma" w:cs="Tahoma"/>
          <w:b w:val="0"/>
          <w:sz w:val="22"/>
          <w:szCs w:val="22"/>
        </w:rPr>
      </w:pPr>
      <w:r w:rsidRPr="00FD163E">
        <w:rPr>
          <w:rFonts w:ascii="Tahoma" w:hAnsi="Tahoma" w:cs="Tahoma"/>
          <w:b w:val="0"/>
          <w:sz w:val="22"/>
          <w:szCs w:val="22"/>
        </w:rPr>
        <w:t xml:space="preserve">I provide the following reasons for my decision to exercise my power under section 20(4) of the </w:t>
      </w:r>
      <w:r w:rsidR="00A2507C" w:rsidRPr="00FD163E">
        <w:rPr>
          <w:rFonts w:ascii="Tahoma" w:hAnsi="Tahoma" w:cs="Tahoma"/>
          <w:b w:val="0"/>
          <w:sz w:val="22"/>
          <w:szCs w:val="22"/>
        </w:rPr>
        <w:t>Act</w:t>
      </w:r>
      <w:r w:rsidRPr="00FD163E">
        <w:rPr>
          <w:rFonts w:ascii="Tahoma" w:hAnsi="Tahoma" w:cs="Tahoma"/>
          <w:b w:val="0"/>
          <w:sz w:val="22"/>
          <w:szCs w:val="22"/>
        </w:rPr>
        <w:t>.</w:t>
      </w:r>
    </w:p>
    <w:p w:rsidR="00001074" w:rsidRPr="00FD163E" w:rsidRDefault="00001074" w:rsidP="00C33E4D">
      <w:pPr>
        <w:pStyle w:val="BodyText"/>
        <w:numPr>
          <w:ilvl w:val="0"/>
          <w:numId w:val="1"/>
        </w:numPr>
        <w:tabs>
          <w:tab w:val="clear" w:pos="644"/>
          <w:tab w:val="num" w:pos="426"/>
        </w:tabs>
        <w:ind w:left="426" w:hanging="426"/>
        <w:jc w:val="both"/>
        <w:rPr>
          <w:rFonts w:ascii="Tahoma" w:hAnsi="Tahoma" w:cs="Tahoma"/>
          <w:b w:val="0"/>
          <w:sz w:val="22"/>
          <w:szCs w:val="22"/>
        </w:rPr>
      </w:pPr>
      <w:r w:rsidRPr="00FD163E">
        <w:rPr>
          <w:rFonts w:ascii="Tahoma" w:hAnsi="Tahoma" w:cs="Tahoma"/>
          <w:b w:val="0"/>
          <w:sz w:val="22"/>
          <w:szCs w:val="22"/>
        </w:rPr>
        <w:t xml:space="preserve">I am satisfied that - </w:t>
      </w:r>
    </w:p>
    <w:p w:rsidR="00001074" w:rsidRPr="00FD163E" w:rsidRDefault="00001074" w:rsidP="00C33E4D">
      <w:pPr>
        <w:pStyle w:val="Style1"/>
        <w:numPr>
          <w:ilvl w:val="0"/>
          <w:numId w:val="0"/>
        </w:numPr>
        <w:tabs>
          <w:tab w:val="num" w:pos="426"/>
          <w:tab w:val="left" w:pos="993"/>
        </w:tabs>
        <w:ind w:left="426"/>
        <w:rPr>
          <w:rFonts w:ascii="Tahoma" w:hAnsi="Tahoma" w:cs="Tahoma"/>
          <w:szCs w:val="22"/>
        </w:rPr>
      </w:pPr>
      <w:r w:rsidRPr="00FD163E">
        <w:rPr>
          <w:rFonts w:ascii="Tahoma" w:hAnsi="Tahoma" w:cs="Tahoma"/>
          <w:szCs w:val="22"/>
        </w:rPr>
        <w:t>Compliance with any of the requirements of sections 17, 18 and 19 of the Act and the regulations is not warranted</w:t>
      </w:r>
      <w:r w:rsidR="0093391B" w:rsidRPr="00FD163E">
        <w:rPr>
          <w:rFonts w:ascii="Tahoma" w:hAnsi="Tahoma" w:cs="Tahoma"/>
          <w:szCs w:val="22"/>
        </w:rPr>
        <w:t xml:space="preserve"> because:</w:t>
      </w:r>
      <w:r w:rsidR="00D06E3D" w:rsidRPr="00FD163E">
        <w:rPr>
          <w:rFonts w:ascii="Tahoma" w:hAnsi="Tahoma" w:cs="Tahoma"/>
          <w:szCs w:val="22"/>
        </w:rPr>
        <w:t xml:space="preserve"> </w:t>
      </w:r>
    </w:p>
    <w:p w:rsidR="00001074" w:rsidRPr="00C07DE4" w:rsidRDefault="00340354" w:rsidP="00C33E4D">
      <w:pPr>
        <w:pStyle w:val="Style1"/>
        <w:numPr>
          <w:ilvl w:val="0"/>
          <w:numId w:val="15"/>
        </w:numPr>
        <w:tabs>
          <w:tab w:val="num" w:pos="993"/>
          <w:tab w:val="left" w:pos="1418"/>
        </w:tabs>
        <w:ind w:left="993" w:hanging="567"/>
        <w:rPr>
          <w:rFonts w:ascii="Tahoma" w:hAnsi="Tahoma" w:cs="Tahoma"/>
          <w:color w:val="FF0000"/>
          <w:szCs w:val="22"/>
          <w:highlight w:val="yellow"/>
        </w:rPr>
      </w:pPr>
      <w:r w:rsidRPr="00C07DE4">
        <w:rPr>
          <w:rFonts w:ascii="Tahoma" w:hAnsi="Tahoma" w:cs="Tahoma"/>
          <w:szCs w:val="22"/>
          <w:highlight w:val="yellow"/>
        </w:rPr>
        <w:t>I consider that f</w:t>
      </w:r>
      <w:r w:rsidR="0056698C" w:rsidRPr="00C07DE4">
        <w:rPr>
          <w:rFonts w:ascii="Tahoma" w:hAnsi="Tahoma" w:cs="Tahoma"/>
          <w:szCs w:val="22"/>
          <w:highlight w:val="yellow"/>
        </w:rPr>
        <w:t xml:space="preserve">urther notification through the formal statutory process is </w:t>
      </w:r>
      <w:r w:rsidRPr="00C07DE4">
        <w:rPr>
          <w:rFonts w:ascii="Tahoma" w:hAnsi="Tahoma" w:cs="Tahoma"/>
          <w:szCs w:val="22"/>
          <w:highlight w:val="yellow"/>
        </w:rPr>
        <w:t>un</w:t>
      </w:r>
      <w:r w:rsidR="0056698C" w:rsidRPr="00C07DE4">
        <w:rPr>
          <w:rFonts w:ascii="Tahoma" w:hAnsi="Tahoma" w:cs="Tahoma"/>
          <w:szCs w:val="22"/>
          <w:highlight w:val="yellow"/>
        </w:rPr>
        <w:t xml:space="preserve">necessary. </w:t>
      </w:r>
      <w:r w:rsidR="00C33E4D" w:rsidRPr="00C07DE4">
        <w:rPr>
          <w:rFonts w:ascii="Tahoma" w:hAnsi="Tahoma" w:cs="Tahoma"/>
          <w:szCs w:val="22"/>
          <w:highlight w:val="yellow"/>
        </w:rPr>
        <w:t>Consultation has been conducted</w:t>
      </w:r>
      <w:r w:rsidRPr="00C07DE4">
        <w:rPr>
          <w:rFonts w:ascii="Tahoma" w:hAnsi="Tahoma" w:cs="Tahoma"/>
          <w:szCs w:val="22"/>
          <w:highlight w:val="yellow"/>
        </w:rPr>
        <w:t xml:space="preserve"> during the development of the </w:t>
      </w:r>
      <w:r w:rsidRPr="00C07DE4">
        <w:rPr>
          <w:rFonts w:ascii="Tahoma" w:hAnsi="Tahoma" w:cs="Tahoma"/>
          <w:i/>
          <w:szCs w:val="22"/>
          <w:highlight w:val="yellow"/>
        </w:rPr>
        <w:t xml:space="preserve">Housing </w:t>
      </w:r>
      <w:r w:rsidR="00AB6C98" w:rsidRPr="00C07DE4">
        <w:rPr>
          <w:rFonts w:ascii="Tahoma" w:hAnsi="Tahoma" w:cs="Tahoma"/>
          <w:i/>
          <w:szCs w:val="22"/>
          <w:highlight w:val="yellow"/>
        </w:rPr>
        <w:t xml:space="preserve">and Residential Development </w:t>
      </w:r>
      <w:r w:rsidR="00DB31DF" w:rsidRPr="00C07DE4">
        <w:rPr>
          <w:rFonts w:ascii="Tahoma" w:hAnsi="Tahoma" w:cs="Tahoma"/>
          <w:i/>
          <w:szCs w:val="22"/>
          <w:highlight w:val="yellow"/>
        </w:rPr>
        <w:t>Strategy</w:t>
      </w:r>
      <w:r w:rsidR="00AB6C98" w:rsidRPr="00C07DE4">
        <w:rPr>
          <w:rFonts w:ascii="Tahoma" w:hAnsi="Tahoma" w:cs="Tahoma"/>
          <w:szCs w:val="22"/>
          <w:highlight w:val="yellow"/>
        </w:rPr>
        <w:t xml:space="preserve"> and in relation to Amendment C25, which</w:t>
      </w:r>
      <w:r w:rsidR="0056698C" w:rsidRPr="00C07DE4">
        <w:rPr>
          <w:rFonts w:ascii="Tahoma" w:hAnsi="Tahoma" w:cs="Tahoma"/>
          <w:szCs w:val="22"/>
          <w:highlight w:val="yellow"/>
        </w:rPr>
        <w:t xml:space="preserve"> introduc</w:t>
      </w:r>
      <w:r w:rsidR="004C749C" w:rsidRPr="00C07DE4">
        <w:rPr>
          <w:rFonts w:ascii="Tahoma" w:hAnsi="Tahoma" w:cs="Tahoma"/>
          <w:szCs w:val="22"/>
          <w:highlight w:val="yellow"/>
        </w:rPr>
        <w:t xml:space="preserve">ed </w:t>
      </w:r>
      <w:r w:rsidR="0056698C" w:rsidRPr="00C07DE4">
        <w:rPr>
          <w:rFonts w:ascii="Tahoma" w:hAnsi="Tahoma" w:cs="Tahoma"/>
          <w:szCs w:val="22"/>
          <w:highlight w:val="yellow"/>
        </w:rPr>
        <w:t xml:space="preserve">the local policies </w:t>
      </w:r>
      <w:r w:rsidR="00AB6C98" w:rsidRPr="00C07DE4">
        <w:rPr>
          <w:rFonts w:ascii="Tahoma" w:hAnsi="Tahoma" w:cs="Tahoma"/>
          <w:szCs w:val="22"/>
          <w:highlight w:val="yellow"/>
        </w:rPr>
        <w:t xml:space="preserve">upon which </w:t>
      </w:r>
      <w:r w:rsidR="0056698C" w:rsidRPr="00C07DE4">
        <w:rPr>
          <w:rFonts w:ascii="Tahoma" w:hAnsi="Tahoma" w:cs="Tahoma"/>
          <w:szCs w:val="22"/>
          <w:highlight w:val="yellow"/>
        </w:rPr>
        <w:t>the application of the new residential zones</w:t>
      </w:r>
      <w:r w:rsidR="00AB6C98" w:rsidRPr="00C07DE4">
        <w:rPr>
          <w:rFonts w:ascii="Tahoma" w:hAnsi="Tahoma" w:cs="Tahoma"/>
          <w:szCs w:val="22"/>
          <w:highlight w:val="yellow"/>
        </w:rPr>
        <w:t xml:space="preserve"> </w:t>
      </w:r>
      <w:r w:rsidR="004C749C" w:rsidRPr="00C07DE4">
        <w:rPr>
          <w:rFonts w:ascii="Tahoma" w:hAnsi="Tahoma" w:cs="Tahoma"/>
          <w:szCs w:val="22"/>
          <w:highlight w:val="yellow"/>
        </w:rPr>
        <w:t>is</w:t>
      </w:r>
      <w:r w:rsidR="00AB6C98" w:rsidRPr="00C07DE4">
        <w:rPr>
          <w:rFonts w:ascii="Tahoma" w:hAnsi="Tahoma" w:cs="Tahoma"/>
          <w:szCs w:val="22"/>
          <w:highlight w:val="yellow"/>
        </w:rPr>
        <w:t xml:space="preserve"> based</w:t>
      </w:r>
      <w:r w:rsidR="0056698C" w:rsidRPr="00C07DE4">
        <w:rPr>
          <w:rFonts w:ascii="Tahoma" w:hAnsi="Tahoma" w:cs="Tahoma"/>
          <w:szCs w:val="22"/>
          <w:highlight w:val="yellow"/>
        </w:rPr>
        <w:t>.</w:t>
      </w:r>
    </w:p>
    <w:p w:rsidR="00001074" w:rsidRDefault="00001074" w:rsidP="00C33E4D">
      <w:pPr>
        <w:pStyle w:val="Style1"/>
        <w:numPr>
          <w:ilvl w:val="0"/>
          <w:numId w:val="0"/>
        </w:numPr>
        <w:tabs>
          <w:tab w:val="num" w:pos="426"/>
        </w:tabs>
        <w:ind w:left="426" w:hanging="426"/>
        <w:rPr>
          <w:rFonts w:ascii="Tahoma" w:hAnsi="Tahoma" w:cs="Tahoma"/>
          <w:szCs w:val="22"/>
        </w:rPr>
      </w:pPr>
    </w:p>
    <w:p w:rsidR="00F22309" w:rsidRPr="00D928F1" w:rsidRDefault="00D928F1" w:rsidP="00D928F1">
      <w:pPr>
        <w:pStyle w:val="Style1"/>
        <w:numPr>
          <w:ilvl w:val="0"/>
          <w:numId w:val="0"/>
        </w:numPr>
        <w:tabs>
          <w:tab w:val="num" w:pos="426"/>
        </w:tabs>
        <w:rPr>
          <w:rFonts w:ascii="Tahoma" w:hAnsi="Tahoma" w:cs="Tahoma"/>
          <w:b/>
          <w:szCs w:val="22"/>
        </w:rPr>
      </w:pPr>
      <w:r w:rsidRPr="00D928F1">
        <w:rPr>
          <w:rFonts w:ascii="Tahoma" w:hAnsi="Tahoma" w:cs="Tahoma"/>
          <w:b/>
          <w:szCs w:val="22"/>
        </w:rPr>
        <w:t>Signed by the Minister</w:t>
      </w:r>
    </w:p>
    <w:p w:rsidR="00D928F1" w:rsidRPr="00D928F1" w:rsidRDefault="00D928F1" w:rsidP="00D928F1">
      <w:pPr>
        <w:pStyle w:val="Style1"/>
        <w:numPr>
          <w:ilvl w:val="0"/>
          <w:numId w:val="0"/>
        </w:numPr>
        <w:tabs>
          <w:tab w:val="num" w:pos="426"/>
        </w:tabs>
        <w:rPr>
          <w:rFonts w:ascii="Tahoma" w:hAnsi="Tahoma" w:cs="Tahoma"/>
          <w:b/>
          <w:szCs w:val="22"/>
        </w:rPr>
      </w:pPr>
    </w:p>
    <w:p w:rsidR="004A6789" w:rsidRPr="00FD163E" w:rsidRDefault="004A6789" w:rsidP="004A6789">
      <w:pPr>
        <w:spacing w:after="0"/>
        <w:rPr>
          <w:rFonts w:ascii="Tahoma" w:hAnsi="Tahoma" w:cs="Tahoma"/>
          <w:b/>
          <w:sz w:val="22"/>
          <w:szCs w:val="22"/>
        </w:rPr>
      </w:pPr>
    </w:p>
    <w:p w:rsidR="004A6789" w:rsidRPr="00FD163E" w:rsidRDefault="004A6789" w:rsidP="004A6789">
      <w:pPr>
        <w:spacing w:after="0"/>
        <w:rPr>
          <w:rFonts w:ascii="Tahoma" w:hAnsi="Tahoma" w:cs="Tahoma"/>
          <w:b/>
          <w:sz w:val="22"/>
          <w:szCs w:val="22"/>
        </w:rPr>
      </w:pPr>
      <w:r w:rsidRPr="00FD163E">
        <w:rPr>
          <w:rFonts w:ascii="Tahoma" w:hAnsi="Tahoma" w:cs="Tahoma"/>
          <w:b/>
          <w:sz w:val="22"/>
          <w:szCs w:val="22"/>
        </w:rPr>
        <w:t>MATTHEW GUY MLC</w:t>
      </w:r>
    </w:p>
    <w:p w:rsidR="004A6789" w:rsidRPr="00FD163E" w:rsidRDefault="004A6789" w:rsidP="004A6789">
      <w:pPr>
        <w:spacing w:after="0"/>
        <w:rPr>
          <w:rFonts w:ascii="Tahoma" w:hAnsi="Tahoma" w:cs="Tahoma"/>
          <w:sz w:val="22"/>
          <w:szCs w:val="22"/>
        </w:rPr>
      </w:pPr>
      <w:r w:rsidRPr="00FD163E">
        <w:rPr>
          <w:rFonts w:ascii="Tahoma" w:hAnsi="Tahoma" w:cs="Tahoma"/>
          <w:sz w:val="22"/>
          <w:szCs w:val="22"/>
        </w:rPr>
        <w:t>Minister for Planning</w:t>
      </w:r>
    </w:p>
    <w:p w:rsidR="004A6789" w:rsidRPr="00FD163E" w:rsidRDefault="004A6789" w:rsidP="004A6789">
      <w:pPr>
        <w:spacing w:after="0"/>
        <w:rPr>
          <w:rFonts w:ascii="Tahoma" w:hAnsi="Tahoma" w:cs="Tahoma"/>
          <w:sz w:val="22"/>
          <w:szCs w:val="22"/>
        </w:rPr>
      </w:pPr>
    </w:p>
    <w:p w:rsidR="00440CB4" w:rsidRPr="00D928F1" w:rsidRDefault="004A6789" w:rsidP="00F22309">
      <w:pPr>
        <w:spacing w:after="0"/>
        <w:rPr>
          <w:rFonts w:ascii="Tahoma" w:hAnsi="Tahoma" w:cs="Tahoma"/>
          <w:b/>
          <w:color w:val="FF0000"/>
          <w:sz w:val="22"/>
          <w:szCs w:val="22"/>
        </w:rPr>
      </w:pPr>
      <w:r w:rsidRPr="00FD163E">
        <w:rPr>
          <w:rFonts w:ascii="Tahoma" w:hAnsi="Tahoma" w:cs="Tahoma"/>
          <w:sz w:val="22"/>
          <w:szCs w:val="22"/>
        </w:rPr>
        <w:t>Date:</w:t>
      </w:r>
      <w:r w:rsidR="00D928F1">
        <w:rPr>
          <w:rFonts w:ascii="Tahoma" w:hAnsi="Tahoma" w:cs="Tahoma"/>
          <w:sz w:val="22"/>
          <w:szCs w:val="22"/>
        </w:rPr>
        <w:t xml:space="preserve"> </w:t>
      </w:r>
      <w:r w:rsidR="00D928F1" w:rsidRPr="00D928F1">
        <w:rPr>
          <w:rFonts w:ascii="Tahoma" w:hAnsi="Tahoma" w:cs="Tahoma"/>
          <w:b/>
          <w:sz w:val="22"/>
          <w:szCs w:val="22"/>
        </w:rPr>
        <w:t>5 August 2013</w:t>
      </w:r>
    </w:p>
    <w:sectPr w:rsidR="00440CB4" w:rsidRPr="00D928F1" w:rsidSect="00F22309">
      <w:headerReference w:type="even" r:id="rId7"/>
      <w:headerReference w:type="default" r:id="rId8"/>
      <w:footerReference w:type="even" r:id="rId9"/>
      <w:footerReference w:type="default" r:id="rId10"/>
      <w:headerReference w:type="first" r:id="rId11"/>
      <w:footerReference w:type="first" r:id="rId12"/>
      <w:pgSz w:w="11907" w:h="16840" w:code="9"/>
      <w:pgMar w:top="1418" w:right="1418" w:bottom="568" w:left="1701" w:header="720" w:footer="567"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51F4" w:rsidRDefault="008A51F4">
      <w:r>
        <w:separator/>
      </w:r>
    </w:p>
  </w:endnote>
  <w:endnote w:type="continuationSeparator" w:id="0">
    <w:p w:rsidR="008A51F4" w:rsidRDefault="008A51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C4D" w:rsidRDefault="00880C4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C4D" w:rsidRPr="00607432" w:rsidRDefault="00880C4D" w:rsidP="00607432">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C4D" w:rsidRDefault="00880C4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51F4" w:rsidRDefault="008A51F4">
      <w:r>
        <w:separator/>
      </w:r>
    </w:p>
  </w:footnote>
  <w:footnote w:type="continuationSeparator" w:id="0">
    <w:p w:rsidR="008A51F4" w:rsidRDefault="008A51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C4D" w:rsidRDefault="00880C4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C4D" w:rsidRDefault="00880C4D">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C4D" w:rsidRDefault="00880C4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5536D"/>
    <w:multiLevelType w:val="hybridMultilevel"/>
    <w:tmpl w:val="81F87304"/>
    <w:lvl w:ilvl="0" w:tplc="0C09000F">
      <w:start w:val="1"/>
      <w:numFmt w:val="decimal"/>
      <w:lvlText w:val="%1."/>
      <w:lvlJc w:val="left"/>
      <w:pPr>
        <w:tabs>
          <w:tab w:val="num" w:pos="720"/>
        </w:tabs>
        <w:ind w:left="720" w:hanging="360"/>
      </w:pPr>
      <w:rPr>
        <w:rFonts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
    <w:nsid w:val="06743284"/>
    <w:multiLevelType w:val="hybridMultilevel"/>
    <w:tmpl w:val="C430EE6E"/>
    <w:lvl w:ilvl="0" w:tplc="948C23EC">
      <w:start w:val="1"/>
      <w:numFmt w:val="bullet"/>
      <w:lvlText w:val=""/>
      <w:lvlJc w:val="left"/>
      <w:pPr>
        <w:tabs>
          <w:tab w:val="num" w:pos="2850"/>
        </w:tabs>
        <w:ind w:left="2850" w:hanging="360"/>
      </w:pPr>
      <w:rPr>
        <w:rFonts w:ascii="Symbol" w:hAnsi="Symbol" w:hint="default"/>
        <w:color w:val="auto"/>
      </w:rPr>
    </w:lvl>
    <w:lvl w:ilvl="1" w:tplc="0C090003" w:tentative="1">
      <w:start w:val="1"/>
      <w:numFmt w:val="bullet"/>
      <w:lvlText w:val="o"/>
      <w:lvlJc w:val="left"/>
      <w:pPr>
        <w:tabs>
          <w:tab w:val="num" w:pos="3570"/>
        </w:tabs>
        <w:ind w:left="3570" w:hanging="360"/>
      </w:pPr>
      <w:rPr>
        <w:rFonts w:ascii="Courier New" w:hAnsi="Courier New" w:cs="Courier New" w:hint="default"/>
      </w:rPr>
    </w:lvl>
    <w:lvl w:ilvl="2" w:tplc="0C090005" w:tentative="1">
      <w:start w:val="1"/>
      <w:numFmt w:val="bullet"/>
      <w:lvlText w:val=""/>
      <w:lvlJc w:val="left"/>
      <w:pPr>
        <w:tabs>
          <w:tab w:val="num" w:pos="4290"/>
        </w:tabs>
        <w:ind w:left="4290" w:hanging="360"/>
      </w:pPr>
      <w:rPr>
        <w:rFonts w:ascii="Wingdings" w:hAnsi="Wingdings" w:hint="default"/>
      </w:rPr>
    </w:lvl>
    <w:lvl w:ilvl="3" w:tplc="0C090001" w:tentative="1">
      <w:start w:val="1"/>
      <w:numFmt w:val="bullet"/>
      <w:lvlText w:val=""/>
      <w:lvlJc w:val="left"/>
      <w:pPr>
        <w:tabs>
          <w:tab w:val="num" w:pos="5010"/>
        </w:tabs>
        <w:ind w:left="5010" w:hanging="360"/>
      </w:pPr>
      <w:rPr>
        <w:rFonts w:ascii="Symbol" w:hAnsi="Symbol" w:hint="default"/>
      </w:rPr>
    </w:lvl>
    <w:lvl w:ilvl="4" w:tplc="0C090003" w:tentative="1">
      <w:start w:val="1"/>
      <w:numFmt w:val="bullet"/>
      <w:lvlText w:val="o"/>
      <w:lvlJc w:val="left"/>
      <w:pPr>
        <w:tabs>
          <w:tab w:val="num" w:pos="5730"/>
        </w:tabs>
        <w:ind w:left="5730" w:hanging="360"/>
      </w:pPr>
      <w:rPr>
        <w:rFonts w:ascii="Courier New" w:hAnsi="Courier New" w:cs="Courier New" w:hint="default"/>
      </w:rPr>
    </w:lvl>
    <w:lvl w:ilvl="5" w:tplc="0C090005" w:tentative="1">
      <w:start w:val="1"/>
      <w:numFmt w:val="bullet"/>
      <w:lvlText w:val=""/>
      <w:lvlJc w:val="left"/>
      <w:pPr>
        <w:tabs>
          <w:tab w:val="num" w:pos="6450"/>
        </w:tabs>
        <w:ind w:left="6450" w:hanging="360"/>
      </w:pPr>
      <w:rPr>
        <w:rFonts w:ascii="Wingdings" w:hAnsi="Wingdings" w:hint="default"/>
      </w:rPr>
    </w:lvl>
    <w:lvl w:ilvl="6" w:tplc="0C090001" w:tentative="1">
      <w:start w:val="1"/>
      <w:numFmt w:val="bullet"/>
      <w:lvlText w:val=""/>
      <w:lvlJc w:val="left"/>
      <w:pPr>
        <w:tabs>
          <w:tab w:val="num" w:pos="7170"/>
        </w:tabs>
        <w:ind w:left="7170" w:hanging="360"/>
      </w:pPr>
      <w:rPr>
        <w:rFonts w:ascii="Symbol" w:hAnsi="Symbol" w:hint="default"/>
      </w:rPr>
    </w:lvl>
    <w:lvl w:ilvl="7" w:tplc="0C090003" w:tentative="1">
      <w:start w:val="1"/>
      <w:numFmt w:val="bullet"/>
      <w:lvlText w:val="o"/>
      <w:lvlJc w:val="left"/>
      <w:pPr>
        <w:tabs>
          <w:tab w:val="num" w:pos="7890"/>
        </w:tabs>
        <w:ind w:left="7890" w:hanging="360"/>
      </w:pPr>
      <w:rPr>
        <w:rFonts w:ascii="Courier New" w:hAnsi="Courier New" w:cs="Courier New" w:hint="default"/>
      </w:rPr>
    </w:lvl>
    <w:lvl w:ilvl="8" w:tplc="0C090005" w:tentative="1">
      <w:start w:val="1"/>
      <w:numFmt w:val="bullet"/>
      <w:lvlText w:val=""/>
      <w:lvlJc w:val="left"/>
      <w:pPr>
        <w:tabs>
          <w:tab w:val="num" w:pos="8610"/>
        </w:tabs>
        <w:ind w:left="8610" w:hanging="360"/>
      </w:pPr>
      <w:rPr>
        <w:rFonts w:ascii="Wingdings" w:hAnsi="Wingdings" w:hint="default"/>
      </w:rPr>
    </w:lvl>
  </w:abstractNum>
  <w:abstractNum w:abstractNumId="2">
    <w:nsid w:val="080A0DB6"/>
    <w:multiLevelType w:val="hybridMultilevel"/>
    <w:tmpl w:val="5B8A194C"/>
    <w:lvl w:ilvl="0" w:tplc="0C090001">
      <w:start w:val="1"/>
      <w:numFmt w:val="bullet"/>
      <w:lvlText w:val=""/>
      <w:lvlJc w:val="left"/>
      <w:pPr>
        <w:tabs>
          <w:tab w:val="num" w:pos="1800"/>
        </w:tabs>
        <w:ind w:left="1800" w:hanging="360"/>
      </w:pPr>
      <w:rPr>
        <w:rFonts w:ascii="Symbol" w:hAnsi="Symbol" w:hint="default"/>
      </w:rPr>
    </w:lvl>
    <w:lvl w:ilvl="1" w:tplc="0C090003" w:tentative="1">
      <w:start w:val="1"/>
      <w:numFmt w:val="bullet"/>
      <w:lvlText w:val="o"/>
      <w:lvlJc w:val="left"/>
      <w:pPr>
        <w:tabs>
          <w:tab w:val="num" w:pos="2520"/>
        </w:tabs>
        <w:ind w:left="2520" w:hanging="360"/>
      </w:pPr>
      <w:rPr>
        <w:rFonts w:ascii="Courier New" w:hAnsi="Courier New" w:cs="Courier New" w:hint="default"/>
      </w:rPr>
    </w:lvl>
    <w:lvl w:ilvl="2" w:tplc="0C090005" w:tentative="1">
      <w:start w:val="1"/>
      <w:numFmt w:val="bullet"/>
      <w:lvlText w:val=""/>
      <w:lvlJc w:val="left"/>
      <w:pPr>
        <w:tabs>
          <w:tab w:val="num" w:pos="3240"/>
        </w:tabs>
        <w:ind w:left="3240" w:hanging="360"/>
      </w:pPr>
      <w:rPr>
        <w:rFonts w:ascii="Wingdings" w:hAnsi="Wingdings" w:hint="default"/>
      </w:rPr>
    </w:lvl>
    <w:lvl w:ilvl="3" w:tplc="0C090001" w:tentative="1">
      <w:start w:val="1"/>
      <w:numFmt w:val="bullet"/>
      <w:lvlText w:val=""/>
      <w:lvlJc w:val="left"/>
      <w:pPr>
        <w:tabs>
          <w:tab w:val="num" w:pos="3960"/>
        </w:tabs>
        <w:ind w:left="3960" w:hanging="360"/>
      </w:pPr>
      <w:rPr>
        <w:rFonts w:ascii="Symbol" w:hAnsi="Symbol" w:hint="default"/>
      </w:rPr>
    </w:lvl>
    <w:lvl w:ilvl="4" w:tplc="0C090003" w:tentative="1">
      <w:start w:val="1"/>
      <w:numFmt w:val="bullet"/>
      <w:lvlText w:val="o"/>
      <w:lvlJc w:val="left"/>
      <w:pPr>
        <w:tabs>
          <w:tab w:val="num" w:pos="4680"/>
        </w:tabs>
        <w:ind w:left="4680" w:hanging="360"/>
      </w:pPr>
      <w:rPr>
        <w:rFonts w:ascii="Courier New" w:hAnsi="Courier New" w:cs="Courier New" w:hint="default"/>
      </w:rPr>
    </w:lvl>
    <w:lvl w:ilvl="5" w:tplc="0C090005" w:tentative="1">
      <w:start w:val="1"/>
      <w:numFmt w:val="bullet"/>
      <w:lvlText w:val=""/>
      <w:lvlJc w:val="left"/>
      <w:pPr>
        <w:tabs>
          <w:tab w:val="num" w:pos="5400"/>
        </w:tabs>
        <w:ind w:left="5400" w:hanging="360"/>
      </w:pPr>
      <w:rPr>
        <w:rFonts w:ascii="Wingdings" w:hAnsi="Wingdings" w:hint="default"/>
      </w:rPr>
    </w:lvl>
    <w:lvl w:ilvl="6" w:tplc="0C090001" w:tentative="1">
      <w:start w:val="1"/>
      <w:numFmt w:val="bullet"/>
      <w:lvlText w:val=""/>
      <w:lvlJc w:val="left"/>
      <w:pPr>
        <w:tabs>
          <w:tab w:val="num" w:pos="6120"/>
        </w:tabs>
        <w:ind w:left="6120" w:hanging="360"/>
      </w:pPr>
      <w:rPr>
        <w:rFonts w:ascii="Symbol" w:hAnsi="Symbol" w:hint="default"/>
      </w:rPr>
    </w:lvl>
    <w:lvl w:ilvl="7" w:tplc="0C090003" w:tentative="1">
      <w:start w:val="1"/>
      <w:numFmt w:val="bullet"/>
      <w:lvlText w:val="o"/>
      <w:lvlJc w:val="left"/>
      <w:pPr>
        <w:tabs>
          <w:tab w:val="num" w:pos="6840"/>
        </w:tabs>
        <w:ind w:left="6840" w:hanging="360"/>
      </w:pPr>
      <w:rPr>
        <w:rFonts w:ascii="Courier New" w:hAnsi="Courier New" w:cs="Courier New" w:hint="default"/>
      </w:rPr>
    </w:lvl>
    <w:lvl w:ilvl="8" w:tplc="0C090005" w:tentative="1">
      <w:start w:val="1"/>
      <w:numFmt w:val="bullet"/>
      <w:lvlText w:val=""/>
      <w:lvlJc w:val="left"/>
      <w:pPr>
        <w:tabs>
          <w:tab w:val="num" w:pos="7560"/>
        </w:tabs>
        <w:ind w:left="7560" w:hanging="360"/>
      </w:pPr>
      <w:rPr>
        <w:rFonts w:ascii="Wingdings" w:hAnsi="Wingdings" w:hint="default"/>
      </w:rPr>
    </w:lvl>
  </w:abstractNum>
  <w:abstractNum w:abstractNumId="3">
    <w:nsid w:val="080A27B6"/>
    <w:multiLevelType w:val="hybridMultilevel"/>
    <w:tmpl w:val="00BC9B48"/>
    <w:lvl w:ilvl="0" w:tplc="0C090001">
      <w:start w:val="1"/>
      <w:numFmt w:val="bullet"/>
      <w:lvlText w:val=""/>
      <w:lvlJc w:val="left"/>
      <w:pPr>
        <w:tabs>
          <w:tab w:val="num" w:pos="1004"/>
        </w:tabs>
        <w:ind w:left="1004" w:hanging="360"/>
      </w:pPr>
      <w:rPr>
        <w:rFonts w:ascii="Symbol" w:hAnsi="Symbol" w:hint="default"/>
      </w:rPr>
    </w:lvl>
    <w:lvl w:ilvl="1" w:tplc="0C090003">
      <w:start w:val="1"/>
      <w:numFmt w:val="bullet"/>
      <w:lvlText w:val="o"/>
      <w:lvlJc w:val="left"/>
      <w:pPr>
        <w:tabs>
          <w:tab w:val="num" w:pos="1724"/>
        </w:tabs>
        <w:ind w:left="1724" w:hanging="360"/>
      </w:pPr>
      <w:rPr>
        <w:rFonts w:ascii="Courier New" w:hAnsi="Courier New" w:cs="Courier New" w:hint="default"/>
      </w:rPr>
    </w:lvl>
    <w:lvl w:ilvl="2" w:tplc="0C090005" w:tentative="1">
      <w:start w:val="1"/>
      <w:numFmt w:val="bullet"/>
      <w:lvlText w:val=""/>
      <w:lvlJc w:val="left"/>
      <w:pPr>
        <w:tabs>
          <w:tab w:val="num" w:pos="2444"/>
        </w:tabs>
        <w:ind w:left="2444" w:hanging="360"/>
      </w:pPr>
      <w:rPr>
        <w:rFonts w:ascii="Wingdings" w:hAnsi="Wingdings" w:hint="default"/>
      </w:rPr>
    </w:lvl>
    <w:lvl w:ilvl="3" w:tplc="0C090001" w:tentative="1">
      <w:start w:val="1"/>
      <w:numFmt w:val="bullet"/>
      <w:lvlText w:val=""/>
      <w:lvlJc w:val="left"/>
      <w:pPr>
        <w:tabs>
          <w:tab w:val="num" w:pos="3164"/>
        </w:tabs>
        <w:ind w:left="3164" w:hanging="360"/>
      </w:pPr>
      <w:rPr>
        <w:rFonts w:ascii="Symbol" w:hAnsi="Symbol" w:hint="default"/>
      </w:rPr>
    </w:lvl>
    <w:lvl w:ilvl="4" w:tplc="0C090003" w:tentative="1">
      <w:start w:val="1"/>
      <w:numFmt w:val="bullet"/>
      <w:lvlText w:val="o"/>
      <w:lvlJc w:val="left"/>
      <w:pPr>
        <w:tabs>
          <w:tab w:val="num" w:pos="3884"/>
        </w:tabs>
        <w:ind w:left="3884" w:hanging="360"/>
      </w:pPr>
      <w:rPr>
        <w:rFonts w:ascii="Courier New" w:hAnsi="Courier New" w:cs="Courier New" w:hint="default"/>
      </w:rPr>
    </w:lvl>
    <w:lvl w:ilvl="5" w:tplc="0C090005" w:tentative="1">
      <w:start w:val="1"/>
      <w:numFmt w:val="bullet"/>
      <w:lvlText w:val=""/>
      <w:lvlJc w:val="left"/>
      <w:pPr>
        <w:tabs>
          <w:tab w:val="num" w:pos="4604"/>
        </w:tabs>
        <w:ind w:left="4604" w:hanging="360"/>
      </w:pPr>
      <w:rPr>
        <w:rFonts w:ascii="Wingdings" w:hAnsi="Wingdings" w:hint="default"/>
      </w:rPr>
    </w:lvl>
    <w:lvl w:ilvl="6" w:tplc="0C090001" w:tentative="1">
      <w:start w:val="1"/>
      <w:numFmt w:val="bullet"/>
      <w:lvlText w:val=""/>
      <w:lvlJc w:val="left"/>
      <w:pPr>
        <w:tabs>
          <w:tab w:val="num" w:pos="5324"/>
        </w:tabs>
        <w:ind w:left="5324" w:hanging="360"/>
      </w:pPr>
      <w:rPr>
        <w:rFonts w:ascii="Symbol" w:hAnsi="Symbol" w:hint="default"/>
      </w:rPr>
    </w:lvl>
    <w:lvl w:ilvl="7" w:tplc="0C090003" w:tentative="1">
      <w:start w:val="1"/>
      <w:numFmt w:val="bullet"/>
      <w:lvlText w:val="o"/>
      <w:lvlJc w:val="left"/>
      <w:pPr>
        <w:tabs>
          <w:tab w:val="num" w:pos="6044"/>
        </w:tabs>
        <w:ind w:left="6044" w:hanging="360"/>
      </w:pPr>
      <w:rPr>
        <w:rFonts w:ascii="Courier New" w:hAnsi="Courier New" w:cs="Courier New" w:hint="default"/>
      </w:rPr>
    </w:lvl>
    <w:lvl w:ilvl="8" w:tplc="0C090005" w:tentative="1">
      <w:start w:val="1"/>
      <w:numFmt w:val="bullet"/>
      <w:lvlText w:val=""/>
      <w:lvlJc w:val="left"/>
      <w:pPr>
        <w:tabs>
          <w:tab w:val="num" w:pos="6764"/>
        </w:tabs>
        <w:ind w:left="6764" w:hanging="360"/>
      </w:pPr>
      <w:rPr>
        <w:rFonts w:ascii="Wingdings" w:hAnsi="Wingdings" w:hint="default"/>
      </w:rPr>
    </w:lvl>
  </w:abstractNum>
  <w:abstractNum w:abstractNumId="4">
    <w:nsid w:val="09CE4EC3"/>
    <w:multiLevelType w:val="multilevel"/>
    <w:tmpl w:val="910CE3D8"/>
    <w:lvl w:ilvl="0">
      <w:start w:val="1"/>
      <w:numFmt w:val="decimal"/>
      <w:lvlText w:val="%1."/>
      <w:lvlJc w:val="left"/>
      <w:pPr>
        <w:tabs>
          <w:tab w:val="num" w:pos="644"/>
        </w:tabs>
        <w:ind w:left="644" w:hanging="360"/>
      </w:pPr>
    </w:lvl>
    <w:lvl w:ilvl="1">
      <w:start w:val="1"/>
      <w:numFmt w:val="lowerLetter"/>
      <w:lvlText w:val="%2."/>
      <w:lvlJc w:val="left"/>
      <w:pPr>
        <w:tabs>
          <w:tab w:val="num" w:pos="1440"/>
        </w:tabs>
        <w:ind w:left="1440" w:hanging="360"/>
      </w:pPr>
      <w:rPr>
        <w:color w:val="FF0000"/>
      </w:rPr>
    </w:lvl>
    <w:lvl w:ilvl="2">
      <w:start w:val="1"/>
      <w:numFmt w:val="bullet"/>
      <w:lvlText w:val=""/>
      <w:lvlJc w:val="left"/>
      <w:pPr>
        <w:tabs>
          <w:tab w:val="num" w:pos="2340"/>
        </w:tabs>
        <w:ind w:left="2340" w:hanging="360"/>
      </w:pPr>
      <w:rPr>
        <w:rFonts w:ascii="Wingdings" w:hAnsi="Wingdings" w:hint="default"/>
        <w:sz w:val="16"/>
        <w:szCs w:val="16"/>
      </w:rPr>
    </w:lvl>
    <w:lvl w:ilvl="3">
      <w:start w:val="12"/>
      <w:numFmt w:val="decimal"/>
      <w:lvlText w:val="%4."/>
      <w:lvlJc w:val="left"/>
      <w:pPr>
        <w:tabs>
          <w:tab w:val="num" w:pos="2880"/>
        </w:tabs>
        <w:ind w:left="2880" w:hanging="360"/>
      </w:pPr>
      <w:rPr>
        <w:rFonts w:hint="default"/>
        <w:color w:val="FF000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0A341E77"/>
    <w:multiLevelType w:val="hybridMultilevel"/>
    <w:tmpl w:val="F63CFABA"/>
    <w:lvl w:ilvl="0" w:tplc="FFFFFFFF">
      <w:start w:val="1"/>
      <w:numFmt w:val="decimal"/>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6">
    <w:nsid w:val="1FD31311"/>
    <w:multiLevelType w:val="hybridMultilevel"/>
    <w:tmpl w:val="2B1A0DCA"/>
    <w:lvl w:ilvl="0" w:tplc="0C090001">
      <w:start w:val="1"/>
      <w:numFmt w:val="bullet"/>
      <w:lvlText w:val=""/>
      <w:lvlJc w:val="left"/>
      <w:pPr>
        <w:tabs>
          <w:tab w:val="num" w:pos="720"/>
        </w:tabs>
        <w:ind w:left="720" w:hanging="360"/>
      </w:pPr>
      <w:rPr>
        <w:rFonts w:ascii="Symbol" w:hAnsi="Symbol"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7">
    <w:nsid w:val="238C58DA"/>
    <w:multiLevelType w:val="hybridMultilevel"/>
    <w:tmpl w:val="F104EC4E"/>
    <w:lvl w:ilvl="0" w:tplc="FFFFFFFF">
      <w:start w:val="1"/>
      <w:numFmt w:val="decimal"/>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8">
    <w:nsid w:val="2A6515C0"/>
    <w:multiLevelType w:val="hybridMultilevel"/>
    <w:tmpl w:val="2AF20670"/>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9">
    <w:nsid w:val="321E77EF"/>
    <w:multiLevelType w:val="hybridMultilevel"/>
    <w:tmpl w:val="D8CCB834"/>
    <w:lvl w:ilvl="0" w:tplc="0C090001">
      <w:start w:val="1"/>
      <w:numFmt w:val="bullet"/>
      <w:lvlText w:val=""/>
      <w:lvlJc w:val="left"/>
      <w:pPr>
        <w:tabs>
          <w:tab w:val="num" w:pos="720"/>
        </w:tabs>
        <w:ind w:left="720" w:hanging="360"/>
      </w:pPr>
      <w:rPr>
        <w:rFonts w:ascii="Symbol" w:hAnsi="Symbol" w:hint="default"/>
      </w:rPr>
    </w:lvl>
    <w:lvl w:ilvl="1" w:tplc="0C090001">
      <w:start w:val="1"/>
      <w:numFmt w:val="bullet"/>
      <w:lvlText w:val=""/>
      <w:lvlJc w:val="left"/>
      <w:pPr>
        <w:tabs>
          <w:tab w:val="num" w:pos="1440"/>
        </w:tabs>
        <w:ind w:left="1440" w:hanging="360"/>
      </w:pPr>
      <w:rPr>
        <w:rFonts w:ascii="Symbol" w:hAnsi="Symbol"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341B1EFF"/>
    <w:multiLevelType w:val="hybridMultilevel"/>
    <w:tmpl w:val="FB4E9E16"/>
    <w:lvl w:ilvl="0" w:tplc="3E20B3CA">
      <w:start w:val="9"/>
      <w:numFmt w:val="decimal"/>
      <w:lvlText w:val="%1."/>
      <w:lvlJc w:val="left"/>
      <w:pPr>
        <w:tabs>
          <w:tab w:val="num" w:pos="644"/>
        </w:tabs>
        <w:ind w:left="644" w:hanging="360"/>
      </w:pPr>
      <w:rPr>
        <w:rFonts w:hint="default"/>
      </w:rPr>
    </w:lvl>
    <w:lvl w:ilvl="1" w:tplc="0C090019" w:tentative="1">
      <w:start w:val="1"/>
      <w:numFmt w:val="lowerLetter"/>
      <w:lvlText w:val="%2."/>
      <w:lvlJc w:val="left"/>
      <w:pPr>
        <w:tabs>
          <w:tab w:val="num" w:pos="1364"/>
        </w:tabs>
        <w:ind w:left="1364" w:hanging="360"/>
      </w:pPr>
    </w:lvl>
    <w:lvl w:ilvl="2" w:tplc="0C09001B" w:tentative="1">
      <w:start w:val="1"/>
      <w:numFmt w:val="lowerRoman"/>
      <w:lvlText w:val="%3."/>
      <w:lvlJc w:val="right"/>
      <w:pPr>
        <w:tabs>
          <w:tab w:val="num" w:pos="2084"/>
        </w:tabs>
        <w:ind w:left="2084" w:hanging="180"/>
      </w:pPr>
    </w:lvl>
    <w:lvl w:ilvl="3" w:tplc="0C09000F" w:tentative="1">
      <w:start w:val="1"/>
      <w:numFmt w:val="decimal"/>
      <w:lvlText w:val="%4."/>
      <w:lvlJc w:val="left"/>
      <w:pPr>
        <w:tabs>
          <w:tab w:val="num" w:pos="2804"/>
        </w:tabs>
        <w:ind w:left="2804" w:hanging="360"/>
      </w:pPr>
    </w:lvl>
    <w:lvl w:ilvl="4" w:tplc="0C090019" w:tentative="1">
      <w:start w:val="1"/>
      <w:numFmt w:val="lowerLetter"/>
      <w:lvlText w:val="%5."/>
      <w:lvlJc w:val="left"/>
      <w:pPr>
        <w:tabs>
          <w:tab w:val="num" w:pos="3524"/>
        </w:tabs>
        <w:ind w:left="3524" w:hanging="360"/>
      </w:pPr>
    </w:lvl>
    <w:lvl w:ilvl="5" w:tplc="0C09001B" w:tentative="1">
      <w:start w:val="1"/>
      <w:numFmt w:val="lowerRoman"/>
      <w:lvlText w:val="%6."/>
      <w:lvlJc w:val="right"/>
      <w:pPr>
        <w:tabs>
          <w:tab w:val="num" w:pos="4244"/>
        </w:tabs>
        <w:ind w:left="4244" w:hanging="180"/>
      </w:pPr>
    </w:lvl>
    <w:lvl w:ilvl="6" w:tplc="0C09000F" w:tentative="1">
      <w:start w:val="1"/>
      <w:numFmt w:val="decimal"/>
      <w:lvlText w:val="%7."/>
      <w:lvlJc w:val="left"/>
      <w:pPr>
        <w:tabs>
          <w:tab w:val="num" w:pos="4964"/>
        </w:tabs>
        <w:ind w:left="4964" w:hanging="360"/>
      </w:pPr>
    </w:lvl>
    <w:lvl w:ilvl="7" w:tplc="0C090019" w:tentative="1">
      <w:start w:val="1"/>
      <w:numFmt w:val="lowerLetter"/>
      <w:lvlText w:val="%8."/>
      <w:lvlJc w:val="left"/>
      <w:pPr>
        <w:tabs>
          <w:tab w:val="num" w:pos="5684"/>
        </w:tabs>
        <w:ind w:left="5684" w:hanging="360"/>
      </w:pPr>
    </w:lvl>
    <w:lvl w:ilvl="8" w:tplc="0C09001B" w:tentative="1">
      <w:start w:val="1"/>
      <w:numFmt w:val="lowerRoman"/>
      <w:lvlText w:val="%9."/>
      <w:lvlJc w:val="right"/>
      <w:pPr>
        <w:tabs>
          <w:tab w:val="num" w:pos="6404"/>
        </w:tabs>
        <w:ind w:left="6404" w:hanging="180"/>
      </w:pPr>
    </w:lvl>
  </w:abstractNum>
  <w:abstractNum w:abstractNumId="11">
    <w:nsid w:val="382D65DF"/>
    <w:multiLevelType w:val="hybridMultilevel"/>
    <w:tmpl w:val="CB18D8B8"/>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2">
    <w:nsid w:val="38D90AE4"/>
    <w:multiLevelType w:val="hybridMultilevel"/>
    <w:tmpl w:val="1D32547A"/>
    <w:lvl w:ilvl="0" w:tplc="0C090001">
      <w:start w:val="1"/>
      <w:numFmt w:val="bullet"/>
      <w:lvlText w:val=""/>
      <w:lvlJc w:val="left"/>
      <w:pPr>
        <w:tabs>
          <w:tab w:val="num" w:pos="1080"/>
        </w:tabs>
        <w:ind w:left="1080" w:hanging="360"/>
      </w:pPr>
      <w:rPr>
        <w:rFonts w:ascii="Symbol" w:hAnsi="Symbol" w:hint="default"/>
      </w:rPr>
    </w:lvl>
    <w:lvl w:ilvl="1" w:tplc="0C090001">
      <w:start w:val="1"/>
      <w:numFmt w:val="bullet"/>
      <w:lvlText w:val=""/>
      <w:lvlJc w:val="left"/>
      <w:pPr>
        <w:tabs>
          <w:tab w:val="num" w:pos="1876"/>
        </w:tabs>
        <w:ind w:left="1876" w:hanging="360"/>
      </w:pPr>
      <w:rPr>
        <w:rFonts w:ascii="Symbol" w:hAnsi="Symbol" w:hint="default"/>
      </w:rPr>
    </w:lvl>
    <w:lvl w:ilvl="2" w:tplc="FFFFFFFF" w:tentative="1">
      <w:start w:val="1"/>
      <w:numFmt w:val="lowerRoman"/>
      <w:lvlText w:val="%3."/>
      <w:lvlJc w:val="right"/>
      <w:pPr>
        <w:tabs>
          <w:tab w:val="num" w:pos="2596"/>
        </w:tabs>
        <w:ind w:left="2596" w:hanging="180"/>
      </w:pPr>
    </w:lvl>
    <w:lvl w:ilvl="3" w:tplc="FFFFFFFF" w:tentative="1">
      <w:start w:val="1"/>
      <w:numFmt w:val="decimal"/>
      <w:lvlText w:val="%4."/>
      <w:lvlJc w:val="left"/>
      <w:pPr>
        <w:tabs>
          <w:tab w:val="num" w:pos="3316"/>
        </w:tabs>
        <w:ind w:left="3316" w:hanging="360"/>
      </w:pPr>
    </w:lvl>
    <w:lvl w:ilvl="4" w:tplc="FFFFFFFF" w:tentative="1">
      <w:start w:val="1"/>
      <w:numFmt w:val="lowerLetter"/>
      <w:lvlText w:val="%5."/>
      <w:lvlJc w:val="left"/>
      <w:pPr>
        <w:tabs>
          <w:tab w:val="num" w:pos="4036"/>
        </w:tabs>
        <w:ind w:left="4036" w:hanging="360"/>
      </w:pPr>
    </w:lvl>
    <w:lvl w:ilvl="5" w:tplc="FFFFFFFF" w:tentative="1">
      <w:start w:val="1"/>
      <w:numFmt w:val="lowerRoman"/>
      <w:lvlText w:val="%6."/>
      <w:lvlJc w:val="right"/>
      <w:pPr>
        <w:tabs>
          <w:tab w:val="num" w:pos="4756"/>
        </w:tabs>
        <w:ind w:left="4756" w:hanging="180"/>
      </w:pPr>
    </w:lvl>
    <w:lvl w:ilvl="6" w:tplc="FFFFFFFF" w:tentative="1">
      <w:start w:val="1"/>
      <w:numFmt w:val="decimal"/>
      <w:lvlText w:val="%7."/>
      <w:lvlJc w:val="left"/>
      <w:pPr>
        <w:tabs>
          <w:tab w:val="num" w:pos="5476"/>
        </w:tabs>
        <w:ind w:left="5476" w:hanging="360"/>
      </w:pPr>
    </w:lvl>
    <w:lvl w:ilvl="7" w:tplc="FFFFFFFF" w:tentative="1">
      <w:start w:val="1"/>
      <w:numFmt w:val="lowerLetter"/>
      <w:lvlText w:val="%8."/>
      <w:lvlJc w:val="left"/>
      <w:pPr>
        <w:tabs>
          <w:tab w:val="num" w:pos="6196"/>
        </w:tabs>
        <w:ind w:left="6196" w:hanging="360"/>
      </w:pPr>
    </w:lvl>
    <w:lvl w:ilvl="8" w:tplc="FFFFFFFF" w:tentative="1">
      <w:start w:val="1"/>
      <w:numFmt w:val="lowerRoman"/>
      <w:lvlText w:val="%9."/>
      <w:lvlJc w:val="right"/>
      <w:pPr>
        <w:tabs>
          <w:tab w:val="num" w:pos="6916"/>
        </w:tabs>
        <w:ind w:left="6916" w:hanging="180"/>
      </w:pPr>
    </w:lvl>
  </w:abstractNum>
  <w:abstractNum w:abstractNumId="13">
    <w:nsid w:val="40E26D33"/>
    <w:multiLevelType w:val="hybridMultilevel"/>
    <w:tmpl w:val="E4B21574"/>
    <w:lvl w:ilvl="0" w:tplc="332C7D9A">
      <w:start w:val="10"/>
      <w:numFmt w:val="decimal"/>
      <w:lvlText w:val="%1."/>
      <w:lvlJc w:val="left"/>
      <w:pPr>
        <w:tabs>
          <w:tab w:val="num" w:pos="644"/>
        </w:tabs>
        <w:ind w:left="644" w:hanging="360"/>
      </w:pPr>
      <w:rPr>
        <w:rFonts w:hint="default"/>
      </w:rPr>
    </w:lvl>
    <w:lvl w:ilvl="1" w:tplc="0C090019" w:tentative="1">
      <w:start w:val="1"/>
      <w:numFmt w:val="lowerLetter"/>
      <w:lvlText w:val="%2."/>
      <w:lvlJc w:val="left"/>
      <w:pPr>
        <w:tabs>
          <w:tab w:val="num" w:pos="1364"/>
        </w:tabs>
        <w:ind w:left="1364" w:hanging="360"/>
      </w:pPr>
    </w:lvl>
    <w:lvl w:ilvl="2" w:tplc="0C09001B" w:tentative="1">
      <w:start w:val="1"/>
      <w:numFmt w:val="lowerRoman"/>
      <w:lvlText w:val="%3."/>
      <w:lvlJc w:val="right"/>
      <w:pPr>
        <w:tabs>
          <w:tab w:val="num" w:pos="2084"/>
        </w:tabs>
        <w:ind w:left="2084" w:hanging="180"/>
      </w:pPr>
    </w:lvl>
    <w:lvl w:ilvl="3" w:tplc="0C09000F" w:tentative="1">
      <w:start w:val="1"/>
      <w:numFmt w:val="decimal"/>
      <w:lvlText w:val="%4."/>
      <w:lvlJc w:val="left"/>
      <w:pPr>
        <w:tabs>
          <w:tab w:val="num" w:pos="2804"/>
        </w:tabs>
        <w:ind w:left="2804" w:hanging="360"/>
      </w:pPr>
    </w:lvl>
    <w:lvl w:ilvl="4" w:tplc="0C090019" w:tentative="1">
      <w:start w:val="1"/>
      <w:numFmt w:val="lowerLetter"/>
      <w:lvlText w:val="%5."/>
      <w:lvlJc w:val="left"/>
      <w:pPr>
        <w:tabs>
          <w:tab w:val="num" w:pos="3524"/>
        </w:tabs>
        <w:ind w:left="3524" w:hanging="360"/>
      </w:pPr>
    </w:lvl>
    <w:lvl w:ilvl="5" w:tplc="0C09001B" w:tentative="1">
      <w:start w:val="1"/>
      <w:numFmt w:val="lowerRoman"/>
      <w:lvlText w:val="%6."/>
      <w:lvlJc w:val="right"/>
      <w:pPr>
        <w:tabs>
          <w:tab w:val="num" w:pos="4244"/>
        </w:tabs>
        <w:ind w:left="4244" w:hanging="180"/>
      </w:pPr>
    </w:lvl>
    <w:lvl w:ilvl="6" w:tplc="0C09000F" w:tentative="1">
      <w:start w:val="1"/>
      <w:numFmt w:val="decimal"/>
      <w:lvlText w:val="%7."/>
      <w:lvlJc w:val="left"/>
      <w:pPr>
        <w:tabs>
          <w:tab w:val="num" w:pos="4964"/>
        </w:tabs>
        <w:ind w:left="4964" w:hanging="360"/>
      </w:pPr>
    </w:lvl>
    <w:lvl w:ilvl="7" w:tplc="0C090019" w:tentative="1">
      <w:start w:val="1"/>
      <w:numFmt w:val="lowerLetter"/>
      <w:lvlText w:val="%8."/>
      <w:lvlJc w:val="left"/>
      <w:pPr>
        <w:tabs>
          <w:tab w:val="num" w:pos="5684"/>
        </w:tabs>
        <w:ind w:left="5684" w:hanging="360"/>
      </w:pPr>
    </w:lvl>
    <w:lvl w:ilvl="8" w:tplc="0C09001B" w:tentative="1">
      <w:start w:val="1"/>
      <w:numFmt w:val="lowerRoman"/>
      <w:lvlText w:val="%9."/>
      <w:lvlJc w:val="right"/>
      <w:pPr>
        <w:tabs>
          <w:tab w:val="num" w:pos="6404"/>
        </w:tabs>
        <w:ind w:left="6404" w:hanging="180"/>
      </w:pPr>
    </w:lvl>
  </w:abstractNum>
  <w:abstractNum w:abstractNumId="14">
    <w:nsid w:val="47AB3981"/>
    <w:multiLevelType w:val="hybridMultilevel"/>
    <w:tmpl w:val="D1A4F67A"/>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5">
    <w:nsid w:val="48192C5D"/>
    <w:multiLevelType w:val="hybridMultilevel"/>
    <w:tmpl w:val="56E28A3E"/>
    <w:lvl w:ilvl="0" w:tplc="FFFFFFFF">
      <w:start w:val="1"/>
      <w:numFmt w:val="decimal"/>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6">
    <w:nsid w:val="48595191"/>
    <w:multiLevelType w:val="hybridMultilevel"/>
    <w:tmpl w:val="F6A0E0CA"/>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7">
    <w:nsid w:val="499E037E"/>
    <w:multiLevelType w:val="hybridMultilevel"/>
    <w:tmpl w:val="C3786AB8"/>
    <w:lvl w:ilvl="0" w:tplc="FFFFFFFF">
      <w:start w:val="1"/>
      <w:numFmt w:val="decimal"/>
      <w:lvlText w:val="%1."/>
      <w:lvlJc w:val="left"/>
      <w:pPr>
        <w:tabs>
          <w:tab w:val="num" w:pos="644"/>
        </w:tabs>
        <w:ind w:left="644" w:hanging="360"/>
      </w:pPr>
    </w:lvl>
    <w:lvl w:ilvl="1" w:tplc="FFFFFFFF">
      <w:start w:val="1"/>
      <w:numFmt w:val="lowerLetter"/>
      <w:lvlText w:val="%2."/>
      <w:lvlJc w:val="left"/>
      <w:pPr>
        <w:tabs>
          <w:tab w:val="num" w:pos="1440"/>
        </w:tabs>
        <w:ind w:left="1440" w:hanging="360"/>
      </w:pPr>
      <w:rPr>
        <w:color w:val="FF0000"/>
      </w:rPr>
    </w:lvl>
    <w:lvl w:ilvl="2" w:tplc="FFFFFFFF">
      <w:start w:val="1"/>
      <w:numFmt w:val="bullet"/>
      <w:pStyle w:val="Style1"/>
      <w:lvlText w:val=""/>
      <w:lvlJc w:val="left"/>
      <w:pPr>
        <w:tabs>
          <w:tab w:val="num" w:pos="2340"/>
        </w:tabs>
        <w:ind w:left="2340" w:hanging="360"/>
      </w:pPr>
      <w:rPr>
        <w:rFonts w:ascii="Wingdings" w:hAnsi="Wingdings" w:hint="default"/>
        <w:sz w:val="16"/>
        <w:szCs w:val="16"/>
      </w:rPr>
    </w:lvl>
    <w:lvl w:ilvl="3" w:tplc="EF985892">
      <w:start w:val="12"/>
      <w:numFmt w:val="decimal"/>
      <w:lvlText w:val="%4."/>
      <w:lvlJc w:val="left"/>
      <w:pPr>
        <w:tabs>
          <w:tab w:val="num" w:pos="2880"/>
        </w:tabs>
        <w:ind w:left="2880" w:hanging="360"/>
      </w:pPr>
      <w:rPr>
        <w:rFonts w:hint="default"/>
        <w:color w:val="FF0000"/>
      </w:r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524A179D"/>
    <w:multiLevelType w:val="hybridMultilevel"/>
    <w:tmpl w:val="1CFE7FEE"/>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9">
    <w:nsid w:val="52C17552"/>
    <w:multiLevelType w:val="hybridMultilevel"/>
    <w:tmpl w:val="3E9650B4"/>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0">
    <w:nsid w:val="52DA365C"/>
    <w:multiLevelType w:val="hybridMultilevel"/>
    <w:tmpl w:val="4EE4FCF8"/>
    <w:lvl w:ilvl="0" w:tplc="BB0E901A">
      <w:start w:val="13"/>
      <w:numFmt w:val="decimal"/>
      <w:lvlText w:val="%1."/>
      <w:lvlJc w:val="left"/>
      <w:pPr>
        <w:tabs>
          <w:tab w:val="num" w:pos="824"/>
        </w:tabs>
        <w:ind w:left="824" w:hanging="360"/>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1">
    <w:nsid w:val="60B4360D"/>
    <w:multiLevelType w:val="hybridMultilevel"/>
    <w:tmpl w:val="B1B60414"/>
    <w:lvl w:ilvl="0" w:tplc="FFFFFFFF">
      <w:start w:val="1"/>
      <w:numFmt w:val="bullet"/>
      <w:lvlText w:val=""/>
      <w:lvlJc w:val="left"/>
      <w:pPr>
        <w:tabs>
          <w:tab w:val="num" w:pos="5461"/>
        </w:tabs>
        <w:ind w:left="5745" w:hanging="284"/>
      </w:pPr>
      <w:rPr>
        <w:rFonts w:ascii="Symbol" w:hAnsi="Symbol" w:hint="default"/>
        <w:sz w:val="24"/>
        <w:szCs w:val="24"/>
      </w:rPr>
    </w:lvl>
    <w:lvl w:ilvl="1" w:tplc="FFFFFFFF">
      <w:start w:val="1"/>
      <w:numFmt w:val="bullet"/>
      <w:lvlText w:val=""/>
      <w:lvlJc w:val="left"/>
      <w:pPr>
        <w:tabs>
          <w:tab w:val="num" w:pos="2356"/>
        </w:tabs>
        <w:ind w:left="2640" w:hanging="284"/>
      </w:pPr>
      <w:rPr>
        <w:rFonts w:ascii="Symbol" w:hAnsi="Symbol" w:hint="default"/>
        <w:sz w:val="24"/>
        <w:szCs w:val="24"/>
      </w:rPr>
    </w:lvl>
    <w:lvl w:ilvl="2" w:tplc="FFFFFFFF" w:tentative="1">
      <w:start w:val="1"/>
      <w:numFmt w:val="bullet"/>
      <w:lvlText w:val=""/>
      <w:lvlJc w:val="left"/>
      <w:pPr>
        <w:tabs>
          <w:tab w:val="num" w:pos="3436"/>
        </w:tabs>
        <w:ind w:left="3436" w:hanging="360"/>
      </w:pPr>
      <w:rPr>
        <w:rFonts w:ascii="Wingdings" w:hAnsi="Wingdings" w:hint="default"/>
      </w:rPr>
    </w:lvl>
    <w:lvl w:ilvl="3" w:tplc="FFFFFFFF" w:tentative="1">
      <w:start w:val="1"/>
      <w:numFmt w:val="bullet"/>
      <w:lvlText w:val=""/>
      <w:lvlJc w:val="left"/>
      <w:pPr>
        <w:tabs>
          <w:tab w:val="num" w:pos="4156"/>
        </w:tabs>
        <w:ind w:left="4156" w:hanging="360"/>
      </w:pPr>
      <w:rPr>
        <w:rFonts w:ascii="Symbol" w:hAnsi="Symbol" w:hint="default"/>
      </w:rPr>
    </w:lvl>
    <w:lvl w:ilvl="4" w:tplc="FFFFFFFF" w:tentative="1">
      <w:start w:val="1"/>
      <w:numFmt w:val="bullet"/>
      <w:lvlText w:val="o"/>
      <w:lvlJc w:val="left"/>
      <w:pPr>
        <w:tabs>
          <w:tab w:val="num" w:pos="4876"/>
        </w:tabs>
        <w:ind w:left="4876" w:hanging="360"/>
      </w:pPr>
      <w:rPr>
        <w:rFonts w:ascii="Courier New" w:hAnsi="Courier New" w:cs="Courier New" w:hint="default"/>
      </w:rPr>
    </w:lvl>
    <w:lvl w:ilvl="5" w:tplc="FFFFFFFF" w:tentative="1">
      <w:start w:val="1"/>
      <w:numFmt w:val="bullet"/>
      <w:lvlText w:val=""/>
      <w:lvlJc w:val="left"/>
      <w:pPr>
        <w:tabs>
          <w:tab w:val="num" w:pos="5596"/>
        </w:tabs>
        <w:ind w:left="5596" w:hanging="360"/>
      </w:pPr>
      <w:rPr>
        <w:rFonts w:ascii="Wingdings" w:hAnsi="Wingdings" w:hint="default"/>
      </w:rPr>
    </w:lvl>
    <w:lvl w:ilvl="6" w:tplc="FFFFFFFF" w:tentative="1">
      <w:start w:val="1"/>
      <w:numFmt w:val="bullet"/>
      <w:lvlText w:val=""/>
      <w:lvlJc w:val="left"/>
      <w:pPr>
        <w:tabs>
          <w:tab w:val="num" w:pos="6316"/>
        </w:tabs>
        <w:ind w:left="6316" w:hanging="360"/>
      </w:pPr>
      <w:rPr>
        <w:rFonts w:ascii="Symbol" w:hAnsi="Symbol" w:hint="default"/>
      </w:rPr>
    </w:lvl>
    <w:lvl w:ilvl="7" w:tplc="FFFFFFFF" w:tentative="1">
      <w:start w:val="1"/>
      <w:numFmt w:val="bullet"/>
      <w:lvlText w:val="o"/>
      <w:lvlJc w:val="left"/>
      <w:pPr>
        <w:tabs>
          <w:tab w:val="num" w:pos="7036"/>
        </w:tabs>
        <w:ind w:left="7036" w:hanging="360"/>
      </w:pPr>
      <w:rPr>
        <w:rFonts w:ascii="Courier New" w:hAnsi="Courier New" w:cs="Courier New" w:hint="default"/>
      </w:rPr>
    </w:lvl>
    <w:lvl w:ilvl="8" w:tplc="FFFFFFFF" w:tentative="1">
      <w:start w:val="1"/>
      <w:numFmt w:val="bullet"/>
      <w:lvlText w:val=""/>
      <w:lvlJc w:val="left"/>
      <w:pPr>
        <w:tabs>
          <w:tab w:val="num" w:pos="7756"/>
        </w:tabs>
        <w:ind w:left="7756" w:hanging="360"/>
      </w:pPr>
      <w:rPr>
        <w:rFonts w:ascii="Wingdings" w:hAnsi="Wingdings" w:hint="default"/>
      </w:rPr>
    </w:lvl>
  </w:abstractNum>
  <w:abstractNum w:abstractNumId="22">
    <w:nsid w:val="65774EB8"/>
    <w:multiLevelType w:val="hybridMultilevel"/>
    <w:tmpl w:val="69649218"/>
    <w:lvl w:ilvl="0" w:tplc="EF985892">
      <w:start w:val="12"/>
      <w:numFmt w:val="decimal"/>
      <w:lvlText w:val="%1."/>
      <w:lvlJc w:val="left"/>
      <w:pPr>
        <w:tabs>
          <w:tab w:val="num" w:pos="-360"/>
        </w:tabs>
        <w:ind w:left="-360" w:hanging="360"/>
      </w:pPr>
      <w:rPr>
        <w:rFonts w:hint="default"/>
        <w:color w:val="FF0000"/>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3">
    <w:nsid w:val="6760123F"/>
    <w:multiLevelType w:val="hybridMultilevel"/>
    <w:tmpl w:val="7AE420D2"/>
    <w:lvl w:ilvl="0" w:tplc="0C09000F">
      <w:start w:val="1"/>
      <w:numFmt w:val="decimal"/>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4">
    <w:nsid w:val="6DDF5A8A"/>
    <w:multiLevelType w:val="hybridMultilevel"/>
    <w:tmpl w:val="3D52E35E"/>
    <w:lvl w:ilvl="0" w:tplc="0C090001">
      <w:start w:val="1"/>
      <w:numFmt w:val="bullet"/>
      <w:lvlText w:val=""/>
      <w:lvlJc w:val="left"/>
      <w:pPr>
        <w:tabs>
          <w:tab w:val="num" w:pos="1004"/>
        </w:tabs>
        <w:ind w:left="1004" w:hanging="360"/>
      </w:pPr>
      <w:rPr>
        <w:rFonts w:ascii="Symbol" w:hAnsi="Symbol" w:hint="default"/>
      </w:rPr>
    </w:lvl>
    <w:lvl w:ilvl="1" w:tplc="0C090003" w:tentative="1">
      <w:start w:val="1"/>
      <w:numFmt w:val="bullet"/>
      <w:lvlText w:val="o"/>
      <w:lvlJc w:val="left"/>
      <w:pPr>
        <w:tabs>
          <w:tab w:val="num" w:pos="1724"/>
        </w:tabs>
        <w:ind w:left="1724" w:hanging="360"/>
      </w:pPr>
      <w:rPr>
        <w:rFonts w:ascii="Courier New" w:hAnsi="Courier New" w:cs="Courier New" w:hint="default"/>
      </w:rPr>
    </w:lvl>
    <w:lvl w:ilvl="2" w:tplc="0C090005" w:tentative="1">
      <w:start w:val="1"/>
      <w:numFmt w:val="bullet"/>
      <w:lvlText w:val=""/>
      <w:lvlJc w:val="left"/>
      <w:pPr>
        <w:tabs>
          <w:tab w:val="num" w:pos="2444"/>
        </w:tabs>
        <w:ind w:left="2444" w:hanging="360"/>
      </w:pPr>
      <w:rPr>
        <w:rFonts w:ascii="Wingdings" w:hAnsi="Wingdings" w:hint="default"/>
      </w:rPr>
    </w:lvl>
    <w:lvl w:ilvl="3" w:tplc="0C090001" w:tentative="1">
      <w:start w:val="1"/>
      <w:numFmt w:val="bullet"/>
      <w:lvlText w:val=""/>
      <w:lvlJc w:val="left"/>
      <w:pPr>
        <w:tabs>
          <w:tab w:val="num" w:pos="3164"/>
        </w:tabs>
        <w:ind w:left="3164" w:hanging="360"/>
      </w:pPr>
      <w:rPr>
        <w:rFonts w:ascii="Symbol" w:hAnsi="Symbol" w:hint="default"/>
      </w:rPr>
    </w:lvl>
    <w:lvl w:ilvl="4" w:tplc="0C090003" w:tentative="1">
      <w:start w:val="1"/>
      <w:numFmt w:val="bullet"/>
      <w:lvlText w:val="o"/>
      <w:lvlJc w:val="left"/>
      <w:pPr>
        <w:tabs>
          <w:tab w:val="num" w:pos="3884"/>
        </w:tabs>
        <w:ind w:left="3884" w:hanging="360"/>
      </w:pPr>
      <w:rPr>
        <w:rFonts w:ascii="Courier New" w:hAnsi="Courier New" w:cs="Courier New" w:hint="default"/>
      </w:rPr>
    </w:lvl>
    <w:lvl w:ilvl="5" w:tplc="0C090005" w:tentative="1">
      <w:start w:val="1"/>
      <w:numFmt w:val="bullet"/>
      <w:lvlText w:val=""/>
      <w:lvlJc w:val="left"/>
      <w:pPr>
        <w:tabs>
          <w:tab w:val="num" w:pos="4604"/>
        </w:tabs>
        <w:ind w:left="4604" w:hanging="360"/>
      </w:pPr>
      <w:rPr>
        <w:rFonts w:ascii="Wingdings" w:hAnsi="Wingdings" w:hint="default"/>
      </w:rPr>
    </w:lvl>
    <w:lvl w:ilvl="6" w:tplc="0C090001" w:tentative="1">
      <w:start w:val="1"/>
      <w:numFmt w:val="bullet"/>
      <w:lvlText w:val=""/>
      <w:lvlJc w:val="left"/>
      <w:pPr>
        <w:tabs>
          <w:tab w:val="num" w:pos="5324"/>
        </w:tabs>
        <w:ind w:left="5324" w:hanging="360"/>
      </w:pPr>
      <w:rPr>
        <w:rFonts w:ascii="Symbol" w:hAnsi="Symbol" w:hint="default"/>
      </w:rPr>
    </w:lvl>
    <w:lvl w:ilvl="7" w:tplc="0C090003" w:tentative="1">
      <w:start w:val="1"/>
      <w:numFmt w:val="bullet"/>
      <w:lvlText w:val="o"/>
      <w:lvlJc w:val="left"/>
      <w:pPr>
        <w:tabs>
          <w:tab w:val="num" w:pos="6044"/>
        </w:tabs>
        <w:ind w:left="6044" w:hanging="360"/>
      </w:pPr>
      <w:rPr>
        <w:rFonts w:ascii="Courier New" w:hAnsi="Courier New" w:cs="Courier New" w:hint="default"/>
      </w:rPr>
    </w:lvl>
    <w:lvl w:ilvl="8" w:tplc="0C090005" w:tentative="1">
      <w:start w:val="1"/>
      <w:numFmt w:val="bullet"/>
      <w:lvlText w:val=""/>
      <w:lvlJc w:val="left"/>
      <w:pPr>
        <w:tabs>
          <w:tab w:val="num" w:pos="6764"/>
        </w:tabs>
        <w:ind w:left="6764" w:hanging="360"/>
      </w:pPr>
      <w:rPr>
        <w:rFonts w:ascii="Wingdings" w:hAnsi="Wingdings" w:hint="default"/>
      </w:rPr>
    </w:lvl>
  </w:abstractNum>
  <w:abstractNum w:abstractNumId="25">
    <w:nsid w:val="6E1021E9"/>
    <w:multiLevelType w:val="hybridMultilevel"/>
    <w:tmpl w:val="5366C096"/>
    <w:lvl w:ilvl="0" w:tplc="EF985892">
      <w:start w:val="12"/>
      <w:numFmt w:val="decimal"/>
      <w:lvlText w:val="%1."/>
      <w:lvlJc w:val="left"/>
      <w:pPr>
        <w:tabs>
          <w:tab w:val="num" w:pos="-360"/>
        </w:tabs>
        <w:ind w:left="-360" w:hanging="360"/>
      </w:pPr>
      <w:rPr>
        <w:rFonts w:hint="default"/>
        <w:color w:val="FF0000"/>
      </w:rPr>
    </w:lvl>
    <w:lvl w:ilvl="1" w:tplc="0C090019" w:tentative="1">
      <w:start w:val="1"/>
      <w:numFmt w:val="lowerLetter"/>
      <w:lvlText w:val="%2."/>
      <w:lvlJc w:val="left"/>
      <w:pPr>
        <w:tabs>
          <w:tab w:val="num" w:pos="360"/>
        </w:tabs>
        <w:ind w:left="360" w:hanging="360"/>
      </w:pPr>
    </w:lvl>
    <w:lvl w:ilvl="2" w:tplc="0C09001B" w:tentative="1">
      <w:start w:val="1"/>
      <w:numFmt w:val="lowerRoman"/>
      <w:lvlText w:val="%3."/>
      <w:lvlJc w:val="right"/>
      <w:pPr>
        <w:tabs>
          <w:tab w:val="num" w:pos="1080"/>
        </w:tabs>
        <w:ind w:left="1080" w:hanging="180"/>
      </w:pPr>
    </w:lvl>
    <w:lvl w:ilvl="3" w:tplc="0C09000F" w:tentative="1">
      <w:start w:val="1"/>
      <w:numFmt w:val="decimal"/>
      <w:lvlText w:val="%4."/>
      <w:lvlJc w:val="left"/>
      <w:pPr>
        <w:tabs>
          <w:tab w:val="num" w:pos="1800"/>
        </w:tabs>
        <w:ind w:left="1800" w:hanging="360"/>
      </w:pPr>
    </w:lvl>
    <w:lvl w:ilvl="4" w:tplc="0C090019" w:tentative="1">
      <w:start w:val="1"/>
      <w:numFmt w:val="lowerLetter"/>
      <w:lvlText w:val="%5."/>
      <w:lvlJc w:val="left"/>
      <w:pPr>
        <w:tabs>
          <w:tab w:val="num" w:pos="2520"/>
        </w:tabs>
        <w:ind w:left="2520" w:hanging="360"/>
      </w:pPr>
    </w:lvl>
    <w:lvl w:ilvl="5" w:tplc="0C09001B" w:tentative="1">
      <w:start w:val="1"/>
      <w:numFmt w:val="lowerRoman"/>
      <w:lvlText w:val="%6."/>
      <w:lvlJc w:val="right"/>
      <w:pPr>
        <w:tabs>
          <w:tab w:val="num" w:pos="3240"/>
        </w:tabs>
        <w:ind w:left="3240" w:hanging="180"/>
      </w:pPr>
    </w:lvl>
    <w:lvl w:ilvl="6" w:tplc="0C09000F" w:tentative="1">
      <w:start w:val="1"/>
      <w:numFmt w:val="decimal"/>
      <w:lvlText w:val="%7."/>
      <w:lvlJc w:val="left"/>
      <w:pPr>
        <w:tabs>
          <w:tab w:val="num" w:pos="3960"/>
        </w:tabs>
        <w:ind w:left="3960" w:hanging="360"/>
      </w:pPr>
    </w:lvl>
    <w:lvl w:ilvl="7" w:tplc="0C090019" w:tentative="1">
      <w:start w:val="1"/>
      <w:numFmt w:val="lowerLetter"/>
      <w:lvlText w:val="%8."/>
      <w:lvlJc w:val="left"/>
      <w:pPr>
        <w:tabs>
          <w:tab w:val="num" w:pos="4680"/>
        </w:tabs>
        <w:ind w:left="4680" w:hanging="360"/>
      </w:pPr>
    </w:lvl>
    <w:lvl w:ilvl="8" w:tplc="0C09001B" w:tentative="1">
      <w:start w:val="1"/>
      <w:numFmt w:val="lowerRoman"/>
      <w:lvlText w:val="%9."/>
      <w:lvlJc w:val="right"/>
      <w:pPr>
        <w:tabs>
          <w:tab w:val="num" w:pos="5400"/>
        </w:tabs>
        <w:ind w:left="5400" w:hanging="180"/>
      </w:pPr>
    </w:lvl>
  </w:abstractNum>
  <w:abstractNum w:abstractNumId="26">
    <w:nsid w:val="6EE76FDB"/>
    <w:multiLevelType w:val="hybridMultilevel"/>
    <w:tmpl w:val="5B88D2A8"/>
    <w:lvl w:ilvl="0" w:tplc="FFFFFFFF">
      <w:start w:val="1"/>
      <w:numFmt w:val="decimal"/>
      <w:lvlText w:val="%1."/>
      <w:lvlJc w:val="left"/>
      <w:pPr>
        <w:tabs>
          <w:tab w:val="num" w:pos="720"/>
        </w:tabs>
        <w:ind w:left="720" w:hanging="360"/>
      </w:pPr>
    </w:lvl>
    <w:lvl w:ilvl="1" w:tplc="0C090001">
      <w:start w:val="1"/>
      <w:numFmt w:val="bullet"/>
      <w:lvlText w:val=""/>
      <w:lvlJc w:val="left"/>
      <w:pPr>
        <w:tabs>
          <w:tab w:val="num" w:pos="1440"/>
        </w:tabs>
        <w:ind w:left="1440" w:hanging="360"/>
      </w:pPr>
      <w:rPr>
        <w:rFonts w:ascii="Symbol" w:hAnsi="Symbol"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7">
    <w:nsid w:val="76B00085"/>
    <w:multiLevelType w:val="singleLevel"/>
    <w:tmpl w:val="789C8126"/>
    <w:lvl w:ilvl="0">
      <w:start w:val="1"/>
      <w:numFmt w:val="decimal"/>
      <w:pStyle w:val="NumberedText"/>
      <w:lvlText w:val="%1."/>
      <w:lvlJc w:val="left"/>
      <w:pPr>
        <w:tabs>
          <w:tab w:val="num" w:pos="360"/>
        </w:tabs>
        <w:ind w:left="360" w:hanging="360"/>
      </w:pPr>
    </w:lvl>
  </w:abstractNum>
  <w:abstractNum w:abstractNumId="28">
    <w:nsid w:val="78E07E8A"/>
    <w:multiLevelType w:val="hybridMultilevel"/>
    <w:tmpl w:val="79F89BC8"/>
    <w:lvl w:ilvl="0" w:tplc="FFFFFFFF">
      <w:start w:val="1"/>
      <w:numFmt w:val="decimal"/>
      <w:lvlText w:val="%1."/>
      <w:lvlJc w:val="left"/>
      <w:pPr>
        <w:tabs>
          <w:tab w:val="num" w:pos="0"/>
        </w:tabs>
        <w:ind w:left="0" w:hanging="360"/>
      </w:pPr>
    </w:lvl>
    <w:lvl w:ilvl="1" w:tplc="0C090019" w:tentative="1">
      <w:start w:val="1"/>
      <w:numFmt w:val="lowerLetter"/>
      <w:lvlText w:val="%2."/>
      <w:lvlJc w:val="left"/>
      <w:pPr>
        <w:tabs>
          <w:tab w:val="num" w:pos="720"/>
        </w:tabs>
        <w:ind w:left="720" w:hanging="360"/>
      </w:pPr>
    </w:lvl>
    <w:lvl w:ilvl="2" w:tplc="0C09001B" w:tentative="1">
      <w:start w:val="1"/>
      <w:numFmt w:val="lowerRoman"/>
      <w:lvlText w:val="%3."/>
      <w:lvlJc w:val="right"/>
      <w:pPr>
        <w:tabs>
          <w:tab w:val="num" w:pos="1440"/>
        </w:tabs>
        <w:ind w:left="1440" w:hanging="180"/>
      </w:pPr>
    </w:lvl>
    <w:lvl w:ilvl="3" w:tplc="0C09000F" w:tentative="1">
      <w:start w:val="1"/>
      <w:numFmt w:val="decimal"/>
      <w:lvlText w:val="%4."/>
      <w:lvlJc w:val="left"/>
      <w:pPr>
        <w:tabs>
          <w:tab w:val="num" w:pos="2160"/>
        </w:tabs>
        <w:ind w:left="2160" w:hanging="360"/>
      </w:pPr>
    </w:lvl>
    <w:lvl w:ilvl="4" w:tplc="0C090019" w:tentative="1">
      <w:start w:val="1"/>
      <w:numFmt w:val="lowerLetter"/>
      <w:lvlText w:val="%5."/>
      <w:lvlJc w:val="left"/>
      <w:pPr>
        <w:tabs>
          <w:tab w:val="num" w:pos="2880"/>
        </w:tabs>
        <w:ind w:left="2880" w:hanging="360"/>
      </w:pPr>
    </w:lvl>
    <w:lvl w:ilvl="5" w:tplc="0C09001B" w:tentative="1">
      <w:start w:val="1"/>
      <w:numFmt w:val="lowerRoman"/>
      <w:lvlText w:val="%6."/>
      <w:lvlJc w:val="right"/>
      <w:pPr>
        <w:tabs>
          <w:tab w:val="num" w:pos="3600"/>
        </w:tabs>
        <w:ind w:left="3600" w:hanging="180"/>
      </w:pPr>
    </w:lvl>
    <w:lvl w:ilvl="6" w:tplc="0C09000F" w:tentative="1">
      <w:start w:val="1"/>
      <w:numFmt w:val="decimal"/>
      <w:lvlText w:val="%7."/>
      <w:lvlJc w:val="left"/>
      <w:pPr>
        <w:tabs>
          <w:tab w:val="num" w:pos="4320"/>
        </w:tabs>
        <w:ind w:left="4320" w:hanging="360"/>
      </w:pPr>
    </w:lvl>
    <w:lvl w:ilvl="7" w:tplc="0C090019" w:tentative="1">
      <w:start w:val="1"/>
      <w:numFmt w:val="lowerLetter"/>
      <w:lvlText w:val="%8."/>
      <w:lvlJc w:val="left"/>
      <w:pPr>
        <w:tabs>
          <w:tab w:val="num" w:pos="5040"/>
        </w:tabs>
        <w:ind w:left="5040" w:hanging="360"/>
      </w:pPr>
    </w:lvl>
    <w:lvl w:ilvl="8" w:tplc="0C09001B" w:tentative="1">
      <w:start w:val="1"/>
      <w:numFmt w:val="lowerRoman"/>
      <w:lvlText w:val="%9."/>
      <w:lvlJc w:val="right"/>
      <w:pPr>
        <w:tabs>
          <w:tab w:val="num" w:pos="5760"/>
        </w:tabs>
        <w:ind w:left="5760" w:hanging="180"/>
      </w:pPr>
    </w:lvl>
  </w:abstractNum>
  <w:abstractNum w:abstractNumId="29">
    <w:nsid w:val="7C1E5DBC"/>
    <w:multiLevelType w:val="hybridMultilevel"/>
    <w:tmpl w:val="883E163E"/>
    <w:lvl w:ilvl="0" w:tplc="EF985892">
      <w:start w:val="12"/>
      <w:numFmt w:val="decimal"/>
      <w:lvlText w:val="%1."/>
      <w:lvlJc w:val="left"/>
      <w:pPr>
        <w:tabs>
          <w:tab w:val="num" w:pos="-360"/>
        </w:tabs>
        <w:ind w:left="-360" w:hanging="360"/>
      </w:pPr>
      <w:rPr>
        <w:rFonts w:hint="default"/>
        <w:color w:val="FF0000"/>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0">
    <w:nsid w:val="7E624164"/>
    <w:multiLevelType w:val="hybridMultilevel"/>
    <w:tmpl w:val="A3242334"/>
    <w:lvl w:ilvl="0" w:tplc="FFFFFFFF">
      <w:start w:val="1"/>
      <w:numFmt w:val="decimal"/>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1">
    <w:nsid w:val="7F8E4C3C"/>
    <w:multiLevelType w:val="hybridMultilevel"/>
    <w:tmpl w:val="B2AAA16E"/>
    <w:lvl w:ilvl="0" w:tplc="FFFFFFFF">
      <w:start w:val="1"/>
      <w:numFmt w:val="decimal"/>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num w:numId="1">
    <w:abstractNumId w:val="17"/>
  </w:num>
  <w:num w:numId="2">
    <w:abstractNumId w:val="26"/>
  </w:num>
  <w:num w:numId="3">
    <w:abstractNumId w:val="19"/>
  </w:num>
  <w:num w:numId="4">
    <w:abstractNumId w:val="21"/>
  </w:num>
  <w:num w:numId="5">
    <w:abstractNumId w:val="3"/>
  </w:num>
  <w:num w:numId="6">
    <w:abstractNumId w:val="0"/>
  </w:num>
  <w:num w:numId="7">
    <w:abstractNumId w:val="2"/>
  </w:num>
  <w:num w:numId="8">
    <w:abstractNumId w:val="24"/>
  </w:num>
  <w:num w:numId="9">
    <w:abstractNumId w:val="5"/>
  </w:num>
  <w:num w:numId="10">
    <w:abstractNumId w:val="7"/>
  </w:num>
  <w:num w:numId="11">
    <w:abstractNumId w:val="28"/>
  </w:num>
  <w:num w:numId="12">
    <w:abstractNumId w:val="25"/>
  </w:num>
  <w:num w:numId="13">
    <w:abstractNumId w:val="11"/>
  </w:num>
  <w:num w:numId="14">
    <w:abstractNumId w:val="14"/>
  </w:num>
  <w:num w:numId="15">
    <w:abstractNumId w:val="1"/>
  </w:num>
  <w:num w:numId="16">
    <w:abstractNumId w:val="29"/>
  </w:num>
  <w:num w:numId="17">
    <w:abstractNumId w:val="22"/>
  </w:num>
  <w:num w:numId="18">
    <w:abstractNumId w:val="15"/>
  </w:num>
  <w:num w:numId="19">
    <w:abstractNumId w:val="30"/>
  </w:num>
  <w:num w:numId="20">
    <w:abstractNumId w:val="31"/>
  </w:num>
  <w:num w:numId="21">
    <w:abstractNumId w:val="8"/>
  </w:num>
  <w:num w:numId="22">
    <w:abstractNumId w:val="12"/>
  </w:num>
  <w:num w:numId="23">
    <w:abstractNumId w:val="9"/>
  </w:num>
  <w:num w:numId="24">
    <w:abstractNumId w:val="23"/>
  </w:num>
  <w:num w:numId="2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
  </w:num>
  <w:num w:numId="27">
    <w:abstractNumId w:val="27"/>
    <w:lvlOverride w:ilvl="0">
      <w:startOverride w:val="1"/>
    </w:lvlOverride>
  </w:num>
  <w:num w:numId="28">
    <w:abstractNumId w:val="18"/>
  </w:num>
  <w:num w:numId="29">
    <w:abstractNumId w:val="16"/>
  </w:num>
  <w:num w:numId="30">
    <w:abstractNumId w:val="13"/>
  </w:num>
  <w:num w:numId="31">
    <w:abstractNumId w:val="20"/>
  </w:num>
  <w:num w:numId="32">
    <w:abstractNumId w:val="10"/>
  </w:num>
  <w:num w:numId="3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oNotTrackMoves/>
  <w:defaultTabStop w:val="720"/>
  <w:displayHorizontalDrawingGridEvery w:val="0"/>
  <w:displayVerticalDrawingGridEvery w:val="0"/>
  <w:doNotUseMarginsForDrawingGridOrigin/>
  <w:noPunctuationKerning/>
  <w:characterSpacingControl w:val="doNotCompress"/>
  <w:hdrShapeDefaults>
    <o:shapedefaults v:ext="edit" spidmax="45058"/>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2870BA"/>
    <w:rsid w:val="00001074"/>
    <w:rsid w:val="00003E4F"/>
    <w:rsid w:val="00025A84"/>
    <w:rsid w:val="00034989"/>
    <w:rsid w:val="00037310"/>
    <w:rsid w:val="000503C7"/>
    <w:rsid w:val="00080B30"/>
    <w:rsid w:val="00084962"/>
    <w:rsid w:val="00096971"/>
    <w:rsid w:val="000D66B8"/>
    <w:rsid w:val="000D7FEC"/>
    <w:rsid w:val="000E2280"/>
    <w:rsid w:val="00101119"/>
    <w:rsid w:val="00116334"/>
    <w:rsid w:val="0012247C"/>
    <w:rsid w:val="00151AA9"/>
    <w:rsid w:val="00156062"/>
    <w:rsid w:val="001601A7"/>
    <w:rsid w:val="00165C31"/>
    <w:rsid w:val="001A367D"/>
    <w:rsid w:val="001B545C"/>
    <w:rsid w:val="001C371A"/>
    <w:rsid w:val="001D374D"/>
    <w:rsid w:val="001E6E53"/>
    <w:rsid w:val="001E70A5"/>
    <w:rsid w:val="001F11E1"/>
    <w:rsid w:val="001F65B7"/>
    <w:rsid w:val="002049EE"/>
    <w:rsid w:val="00246004"/>
    <w:rsid w:val="002618FA"/>
    <w:rsid w:val="0027225B"/>
    <w:rsid w:val="00276119"/>
    <w:rsid w:val="002855C7"/>
    <w:rsid w:val="002870BA"/>
    <w:rsid w:val="002A76B0"/>
    <w:rsid w:val="003305BD"/>
    <w:rsid w:val="00340354"/>
    <w:rsid w:val="00346EBB"/>
    <w:rsid w:val="00356141"/>
    <w:rsid w:val="00366C66"/>
    <w:rsid w:val="00370CD9"/>
    <w:rsid w:val="003717D6"/>
    <w:rsid w:val="003720F8"/>
    <w:rsid w:val="00377A77"/>
    <w:rsid w:val="00396B7C"/>
    <w:rsid w:val="003A765F"/>
    <w:rsid w:val="003A7B38"/>
    <w:rsid w:val="003B461A"/>
    <w:rsid w:val="003C79A4"/>
    <w:rsid w:val="003E0E10"/>
    <w:rsid w:val="003E1CF3"/>
    <w:rsid w:val="00405A85"/>
    <w:rsid w:val="00432D9A"/>
    <w:rsid w:val="004376A7"/>
    <w:rsid w:val="00440CB4"/>
    <w:rsid w:val="00442196"/>
    <w:rsid w:val="00456A33"/>
    <w:rsid w:val="0049371C"/>
    <w:rsid w:val="004A2A4C"/>
    <w:rsid w:val="004A6789"/>
    <w:rsid w:val="004B2415"/>
    <w:rsid w:val="004B2C32"/>
    <w:rsid w:val="004C749C"/>
    <w:rsid w:val="0050484B"/>
    <w:rsid w:val="00505003"/>
    <w:rsid w:val="00552184"/>
    <w:rsid w:val="00552460"/>
    <w:rsid w:val="0056698C"/>
    <w:rsid w:val="0057183D"/>
    <w:rsid w:val="00575306"/>
    <w:rsid w:val="00580DF6"/>
    <w:rsid w:val="0059344E"/>
    <w:rsid w:val="005C136E"/>
    <w:rsid w:val="005E07E1"/>
    <w:rsid w:val="005E7BD4"/>
    <w:rsid w:val="005F6217"/>
    <w:rsid w:val="00607432"/>
    <w:rsid w:val="0062576C"/>
    <w:rsid w:val="00626096"/>
    <w:rsid w:val="00636FD9"/>
    <w:rsid w:val="006430DB"/>
    <w:rsid w:val="0065227F"/>
    <w:rsid w:val="00654299"/>
    <w:rsid w:val="006966E0"/>
    <w:rsid w:val="006B25C0"/>
    <w:rsid w:val="006B76DA"/>
    <w:rsid w:val="006C4FC9"/>
    <w:rsid w:val="00735B62"/>
    <w:rsid w:val="00743E64"/>
    <w:rsid w:val="00786124"/>
    <w:rsid w:val="007B4CDE"/>
    <w:rsid w:val="007B6951"/>
    <w:rsid w:val="007C7ACB"/>
    <w:rsid w:val="007E2B19"/>
    <w:rsid w:val="007F68FB"/>
    <w:rsid w:val="00880C4D"/>
    <w:rsid w:val="008A51F4"/>
    <w:rsid w:val="008A63B1"/>
    <w:rsid w:val="008C1082"/>
    <w:rsid w:val="008D23AF"/>
    <w:rsid w:val="008D5A9B"/>
    <w:rsid w:val="008E7EF0"/>
    <w:rsid w:val="008F3377"/>
    <w:rsid w:val="008F63E9"/>
    <w:rsid w:val="009133EA"/>
    <w:rsid w:val="00924AF4"/>
    <w:rsid w:val="00927D44"/>
    <w:rsid w:val="0093391B"/>
    <w:rsid w:val="00951C4B"/>
    <w:rsid w:val="00953309"/>
    <w:rsid w:val="00981274"/>
    <w:rsid w:val="009A217D"/>
    <w:rsid w:val="009A52E5"/>
    <w:rsid w:val="009B2FA7"/>
    <w:rsid w:val="009D2800"/>
    <w:rsid w:val="009D37A5"/>
    <w:rsid w:val="00A21F8C"/>
    <w:rsid w:val="00A24816"/>
    <w:rsid w:val="00A2507C"/>
    <w:rsid w:val="00A26C3B"/>
    <w:rsid w:val="00A34714"/>
    <w:rsid w:val="00A434F9"/>
    <w:rsid w:val="00A46AF8"/>
    <w:rsid w:val="00A846B1"/>
    <w:rsid w:val="00A905A2"/>
    <w:rsid w:val="00AA0CA7"/>
    <w:rsid w:val="00AA494A"/>
    <w:rsid w:val="00AA6736"/>
    <w:rsid w:val="00AB6C98"/>
    <w:rsid w:val="00AD5AF8"/>
    <w:rsid w:val="00B061E5"/>
    <w:rsid w:val="00B324CD"/>
    <w:rsid w:val="00B65F5F"/>
    <w:rsid w:val="00B73A58"/>
    <w:rsid w:val="00B83C98"/>
    <w:rsid w:val="00BA58A9"/>
    <w:rsid w:val="00BB3630"/>
    <w:rsid w:val="00BB41A3"/>
    <w:rsid w:val="00BF1923"/>
    <w:rsid w:val="00C0629E"/>
    <w:rsid w:val="00C07DE4"/>
    <w:rsid w:val="00C33E4D"/>
    <w:rsid w:val="00C34097"/>
    <w:rsid w:val="00C3571C"/>
    <w:rsid w:val="00C44A4F"/>
    <w:rsid w:val="00C673B4"/>
    <w:rsid w:val="00CA3602"/>
    <w:rsid w:val="00CD1B22"/>
    <w:rsid w:val="00CD54A2"/>
    <w:rsid w:val="00D06E3D"/>
    <w:rsid w:val="00D14194"/>
    <w:rsid w:val="00D16794"/>
    <w:rsid w:val="00D436F5"/>
    <w:rsid w:val="00D4606C"/>
    <w:rsid w:val="00D55BEA"/>
    <w:rsid w:val="00D64BC3"/>
    <w:rsid w:val="00D86DDC"/>
    <w:rsid w:val="00D90D24"/>
    <w:rsid w:val="00D928F1"/>
    <w:rsid w:val="00DB2A45"/>
    <w:rsid w:val="00DB31DF"/>
    <w:rsid w:val="00DB3628"/>
    <w:rsid w:val="00DD1240"/>
    <w:rsid w:val="00DD4389"/>
    <w:rsid w:val="00DD54EC"/>
    <w:rsid w:val="00DF3908"/>
    <w:rsid w:val="00E049C5"/>
    <w:rsid w:val="00E277C2"/>
    <w:rsid w:val="00E346B0"/>
    <w:rsid w:val="00E83727"/>
    <w:rsid w:val="00E963E1"/>
    <w:rsid w:val="00EC291A"/>
    <w:rsid w:val="00EE3FBA"/>
    <w:rsid w:val="00EF1513"/>
    <w:rsid w:val="00EF2B7A"/>
    <w:rsid w:val="00F0181E"/>
    <w:rsid w:val="00F0254D"/>
    <w:rsid w:val="00F04981"/>
    <w:rsid w:val="00F10756"/>
    <w:rsid w:val="00F22309"/>
    <w:rsid w:val="00F41394"/>
    <w:rsid w:val="00F7497A"/>
    <w:rsid w:val="00F858A3"/>
    <w:rsid w:val="00FB28F9"/>
    <w:rsid w:val="00FD08D2"/>
    <w:rsid w:val="00FD163E"/>
    <w:rsid w:val="00FE0CB1"/>
    <w:rsid w:val="00FF0016"/>
    <w:rsid w:val="00FF2828"/>
  </w:rsids>
  <m:mathPr>
    <m:mathFont m:val="Cambria Math"/>
    <m:brkBin m:val="before"/>
    <m:brkBinSub m:val="--"/>
    <m:smallFrac m:val="off"/>
    <m:dispDef/>
    <m:lMargin m:val="0"/>
    <m:rMargin m:val="0"/>
    <m:defJc m:val="centerGroup"/>
    <m:wrapIndent m:val="1440"/>
    <m:intLim m:val="subSup"/>
    <m:naryLim m:val="undOvr"/>
  </m:mathPr>
  <w:uiCompat97To2003/>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2507C"/>
    <w:pPr>
      <w:spacing w:after="120"/>
    </w:pPr>
    <w:rPr>
      <w:sz w:val="24"/>
    </w:rPr>
  </w:style>
  <w:style w:type="paragraph" w:styleId="Heading1">
    <w:name w:val="heading 1"/>
    <w:basedOn w:val="Normal"/>
    <w:next w:val="Normal"/>
    <w:qFormat/>
    <w:rsid w:val="00A2507C"/>
    <w:pPr>
      <w:keepNext/>
      <w:spacing w:before="240" w:after="60"/>
      <w:outlineLvl w:val="0"/>
    </w:pPr>
    <w:rPr>
      <w:rFonts w:ascii="Arial" w:hAnsi="Arial"/>
      <w:b/>
      <w:kern w:val="28"/>
      <w:sz w:val="28"/>
    </w:rPr>
  </w:style>
  <w:style w:type="paragraph" w:styleId="Heading2">
    <w:name w:val="heading 2"/>
    <w:basedOn w:val="Normal"/>
    <w:next w:val="Normal"/>
    <w:qFormat/>
    <w:rsid w:val="00A2507C"/>
    <w:pPr>
      <w:keepNext/>
      <w:ind w:left="1418" w:hanging="1418"/>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2507C"/>
    <w:pPr>
      <w:tabs>
        <w:tab w:val="center" w:pos="4153"/>
        <w:tab w:val="right" w:pos="8306"/>
      </w:tabs>
    </w:pPr>
  </w:style>
  <w:style w:type="paragraph" w:styleId="Footer">
    <w:name w:val="footer"/>
    <w:basedOn w:val="Normal"/>
    <w:rsid w:val="00A2507C"/>
    <w:pPr>
      <w:tabs>
        <w:tab w:val="center" w:pos="4153"/>
        <w:tab w:val="right" w:pos="8306"/>
      </w:tabs>
    </w:pPr>
  </w:style>
  <w:style w:type="paragraph" w:styleId="BodyTextIndent">
    <w:name w:val="Body Text Indent"/>
    <w:basedOn w:val="Normal"/>
    <w:rsid w:val="00A2507C"/>
    <w:pPr>
      <w:ind w:left="720" w:hanging="720"/>
    </w:pPr>
    <w:rPr>
      <w:rFonts w:ascii="Century Gothic" w:hAnsi="Century Gothic"/>
    </w:rPr>
  </w:style>
  <w:style w:type="paragraph" w:styleId="BodyText">
    <w:name w:val="Body Text"/>
    <w:basedOn w:val="Normal"/>
    <w:rsid w:val="00A2507C"/>
    <w:rPr>
      <w:b/>
    </w:rPr>
  </w:style>
  <w:style w:type="paragraph" w:styleId="BodyTextIndent2">
    <w:name w:val="Body Text Indent 2"/>
    <w:basedOn w:val="Normal"/>
    <w:rsid w:val="00A2507C"/>
    <w:pPr>
      <w:spacing w:line="480" w:lineRule="auto"/>
      <w:ind w:left="283"/>
    </w:pPr>
  </w:style>
  <w:style w:type="paragraph" w:customStyle="1" w:styleId="Style1">
    <w:name w:val="Style1"/>
    <w:basedOn w:val="BodyTextIndent2"/>
    <w:rsid w:val="00A2507C"/>
    <w:pPr>
      <w:numPr>
        <w:ilvl w:val="2"/>
        <w:numId w:val="1"/>
      </w:numPr>
      <w:tabs>
        <w:tab w:val="clear" w:pos="2340"/>
      </w:tabs>
      <w:spacing w:before="120" w:after="0" w:line="240" w:lineRule="auto"/>
      <w:ind w:left="1134" w:hanging="425"/>
      <w:jc w:val="both"/>
    </w:pPr>
    <w:rPr>
      <w:sz w:val="22"/>
    </w:rPr>
  </w:style>
  <w:style w:type="character" w:customStyle="1" w:styleId="Heading2Char">
    <w:name w:val="Heading 2 Char"/>
    <w:basedOn w:val="DefaultParagraphFont"/>
    <w:rsid w:val="00A2507C"/>
    <w:rPr>
      <w:b/>
      <w:noProof w:val="0"/>
      <w:sz w:val="24"/>
      <w:lang w:val="en-AU" w:eastAsia="en-AU" w:bidi="ar-SA"/>
    </w:rPr>
  </w:style>
  <w:style w:type="paragraph" w:styleId="BodyTextIndent3">
    <w:name w:val="Body Text Indent 3"/>
    <w:basedOn w:val="Normal"/>
    <w:rsid w:val="00442196"/>
    <w:pPr>
      <w:ind w:left="283"/>
    </w:pPr>
    <w:rPr>
      <w:sz w:val="16"/>
      <w:szCs w:val="16"/>
    </w:rPr>
  </w:style>
  <w:style w:type="paragraph" w:customStyle="1" w:styleId="NumberedText">
    <w:name w:val="Numbered Text"/>
    <w:basedOn w:val="Normal"/>
    <w:rsid w:val="001F11E1"/>
    <w:pPr>
      <w:numPr>
        <w:numId w:val="27"/>
      </w:numPr>
      <w:jc w:val="both"/>
    </w:pPr>
  </w:style>
  <w:style w:type="paragraph" w:styleId="BalloonText">
    <w:name w:val="Balloon Text"/>
    <w:basedOn w:val="Normal"/>
    <w:semiHidden/>
    <w:rsid w:val="005C136E"/>
    <w:rPr>
      <w:rFonts w:ascii="Tahoma" w:hAnsi="Tahoma" w:cs="Tahoma"/>
      <w:sz w:val="16"/>
      <w:szCs w:val="16"/>
    </w:rPr>
  </w:style>
  <w:style w:type="character" w:styleId="Hyperlink">
    <w:name w:val="Hyperlink"/>
    <w:basedOn w:val="DefaultParagraphFont"/>
    <w:rsid w:val="00101119"/>
    <w:rPr>
      <w:color w:val="132F8A"/>
      <w:u w:val="single"/>
    </w:rPr>
  </w:style>
  <w:style w:type="character" w:styleId="CommentReference">
    <w:name w:val="annotation reference"/>
    <w:basedOn w:val="DefaultParagraphFont"/>
    <w:rsid w:val="008D5A9B"/>
    <w:rPr>
      <w:sz w:val="16"/>
      <w:szCs w:val="16"/>
    </w:rPr>
  </w:style>
  <w:style w:type="paragraph" w:styleId="CommentText">
    <w:name w:val="annotation text"/>
    <w:basedOn w:val="Normal"/>
    <w:link w:val="CommentTextChar"/>
    <w:rsid w:val="008D5A9B"/>
    <w:rPr>
      <w:sz w:val="20"/>
    </w:rPr>
  </w:style>
  <w:style w:type="character" w:customStyle="1" w:styleId="CommentTextChar">
    <w:name w:val="Comment Text Char"/>
    <w:basedOn w:val="DefaultParagraphFont"/>
    <w:link w:val="CommentText"/>
    <w:rsid w:val="008D5A9B"/>
  </w:style>
  <w:style w:type="paragraph" w:styleId="CommentSubject">
    <w:name w:val="annotation subject"/>
    <w:basedOn w:val="CommentText"/>
    <w:next w:val="CommentText"/>
    <w:link w:val="CommentSubjectChar"/>
    <w:rsid w:val="008D5A9B"/>
    <w:rPr>
      <w:b/>
      <w:bCs/>
    </w:rPr>
  </w:style>
  <w:style w:type="character" w:customStyle="1" w:styleId="CommentSubjectChar">
    <w:name w:val="Comment Subject Char"/>
    <w:basedOn w:val="CommentTextChar"/>
    <w:link w:val="CommentSubject"/>
    <w:rsid w:val="008D5A9B"/>
    <w:rPr>
      <w:b/>
      <w:bCs/>
    </w:rPr>
  </w:style>
  <w:style w:type="paragraph" w:styleId="ListParagraph">
    <w:name w:val="List Paragraph"/>
    <w:basedOn w:val="Normal"/>
    <w:uiPriority w:val="34"/>
    <w:qFormat/>
    <w:rsid w:val="00FB28F9"/>
    <w:pPr>
      <w:ind w:left="720"/>
      <w:contextualSpacing/>
    </w:pPr>
  </w:style>
</w:styles>
</file>

<file path=word/webSettings.xml><?xml version="1.0" encoding="utf-8"?>
<w:webSettings xmlns:r="http://schemas.openxmlformats.org/officeDocument/2006/relationships" xmlns:w="http://schemas.openxmlformats.org/wordprocessingml/2006/main">
  <w:divs>
    <w:div w:id="241914858">
      <w:bodyDiv w:val="1"/>
      <w:marLeft w:val="0"/>
      <w:marRight w:val="0"/>
      <w:marTop w:val="0"/>
      <w:marBottom w:val="0"/>
      <w:divBdr>
        <w:top w:val="none" w:sz="0" w:space="0" w:color="auto"/>
        <w:left w:val="none" w:sz="0" w:space="0" w:color="auto"/>
        <w:bottom w:val="none" w:sz="0" w:space="0" w:color="auto"/>
        <w:right w:val="none" w:sz="0" w:space="0" w:color="auto"/>
      </w:divBdr>
    </w:div>
    <w:div w:id="1225409009">
      <w:bodyDiv w:val="1"/>
      <w:marLeft w:val="0"/>
      <w:marRight w:val="0"/>
      <w:marTop w:val="0"/>
      <w:marBottom w:val="0"/>
      <w:divBdr>
        <w:top w:val="none" w:sz="0" w:space="0" w:color="auto"/>
        <w:left w:val="none" w:sz="0" w:space="0" w:color="auto"/>
        <w:bottom w:val="none" w:sz="0" w:space="0" w:color="auto"/>
        <w:right w:val="none" w:sz="0" w:space="0" w:color="auto"/>
      </w:divBdr>
    </w:div>
    <w:div w:id="2096171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1134</Words>
  <Characters>6464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1</vt:lpstr>
    </vt:vector>
  </TitlesOfParts>
  <Company>DoI</Company>
  <LinksUpToDate>false</LinksUpToDate>
  <CharactersWithSpaces>7583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harrisal</dc:creator>
  <cp:lastModifiedBy>rosetta</cp:lastModifiedBy>
  <cp:revision>2</cp:revision>
  <cp:lastPrinted>2013-08-02T06:29:00Z</cp:lastPrinted>
  <dcterms:created xsi:type="dcterms:W3CDTF">2013-10-04T00:55:00Z</dcterms:created>
  <dcterms:modified xsi:type="dcterms:W3CDTF">2013-10-04T00:55:00Z</dcterms:modified>
</cp:coreProperties>
</file>