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C46A1" w:rsidRPr="007303D9" w:rsidRDefault="00CA1BB9">
      <w:pPr>
        <w:pStyle w:val="TitlePage1"/>
      </w:pPr>
      <w:r>
        <w:t>+</w:t>
      </w:r>
      <w:r w:rsidR="002C46A1" w:rsidRPr="007303D9">
        <w:t>VICTORIAN CIVIL AND ADMINISTRATIVE TRIBUNAL</w:t>
      </w:r>
    </w:p>
    <w:p w:rsidR="002C46A1" w:rsidRPr="007303D9" w:rsidRDefault="002C46A1">
      <w:pPr>
        <w:pStyle w:val="TitlePage1"/>
      </w:pPr>
      <w:r w:rsidRPr="007303D9">
        <w:t>administrative DIVISION</w:t>
      </w:r>
    </w:p>
    <w:tbl>
      <w:tblPr>
        <w:tblW w:w="5000" w:type="pct"/>
        <w:tblLook w:val="0000"/>
      </w:tblPr>
      <w:tblGrid>
        <w:gridCol w:w="3528"/>
        <w:gridCol w:w="1080"/>
        <w:gridCol w:w="4113"/>
      </w:tblGrid>
      <w:tr w:rsidR="002C46A1" w:rsidRPr="007303D9">
        <w:trPr>
          <w:cantSplit/>
        </w:trPr>
        <w:tc>
          <w:tcPr>
            <w:tcW w:w="2642" w:type="pct"/>
            <w:gridSpan w:val="2"/>
          </w:tcPr>
          <w:p w:rsidR="002C46A1" w:rsidRPr="007303D9" w:rsidRDefault="002C46A1">
            <w:pPr>
              <w:pStyle w:val="TitlePage2"/>
            </w:pPr>
            <w:r w:rsidRPr="007303D9">
              <w:t>planning and environment LIST</w:t>
            </w:r>
          </w:p>
        </w:tc>
        <w:tc>
          <w:tcPr>
            <w:tcW w:w="2358" w:type="pct"/>
          </w:tcPr>
          <w:p w:rsidR="002C46A1" w:rsidRPr="007303D9" w:rsidRDefault="002C46A1">
            <w:pPr>
              <w:pStyle w:val="TitlePage3"/>
            </w:pPr>
            <w:r w:rsidRPr="007303D9">
              <w:t xml:space="preserve">vcat reference No. </w:t>
            </w:r>
            <w:r w:rsidR="0041514E" w:rsidRPr="007303D9">
              <w:t>P</w:t>
            </w:r>
            <w:r w:rsidR="00CB3434">
              <w:t>412</w:t>
            </w:r>
            <w:r w:rsidR="0041514E" w:rsidRPr="007303D9">
              <w:t>/201</w:t>
            </w:r>
            <w:r w:rsidR="00434265" w:rsidRPr="007303D9">
              <w:t>4</w:t>
            </w:r>
          </w:p>
          <w:p w:rsidR="0041514E" w:rsidRPr="007303D9" w:rsidRDefault="0041514E">
            <w:pPr>
              <w:pStyle w:val="TitlePage3"/>
            </w:pPr>
            <w:r w:rsidRPr="007303D9">
              <w:t xml:space="preserve">Permit application no. </w:t>
            </w:r>
            <w:r w:rsidR="00E509E7" w:rsidRPr="007303D9">
              <w:t>GE/PP-2</w:t>
            </w:r>
            <w:r w:rsidR="00434265" w:rsidRPr="007303D9">
              <w:t>6</w:t>
            </w:r>
            <w:r w:rsidR="00CB3434">
              <w:t>221</w:t>
            </w:r>
            <w:r w:rsidR="00E509E7" w:rsidRPr="007303D9">
              <w:t>/2013</w:t>
            </w:r>
          </w:p>
          <w:p w:rsidR="002C46A1" w:rsidRPr="007303D9" w:rsidRDefault="002C46A1">
            <w:pPr>
              <w:pStyle w:val="TitlePage3"/>
            </w:pPr>
          </w:p>
        </w:tc>
      </w:tr>
      <w:tr w:rsidR="00CD174F" w:rsidRPr="007303D9">
        <w:tblPrEx>
          <w:jc w:val="center"/>
        </w:tblPrEx>
        <w:trPr>
          <w:cantSplit/>
          <w:jc w:val="center"/>
        </w:trPr>
        <w:tc>
          <w:tcPr>
            <w:tcW w:w="5000" w:type="pct"/>
            <w:gridSpan w:val="3"/>
          </w:tcPr>
          <w:p w:rsidR="00CD174F" w:rsidRPr="007303D9" w:rsidRDefault="00CD174F" w:rsidP="00CD174F">
            <w:pPr>
              <w:pStyle w:val="TitlePage2"/>
              <w:jc w:val="center"/>
            </w:pPr>
            <w:r w:rsidRPr="007303D9">
              <w:t>CATCHWORDS</w:t>
            </w:r>
          </w:p>
        </w:tc>
      </w:tr>
      <w:tr w:rsidR="002C46A1" w:rsidRPr="007303D9">
        <w:tblPrEx>
          <w:jc w:val="center"/>
        </w:tblPrEx>
        <w:trPr>
          <w:cantSplit/>
          <w:jc w:val="center"/>
        </w:trPr>
        <w:tc>
          <w:tcPr>
            <w:tcW w:w="5000" w:type="pct"/>
            <w:gridSpan w:val="3"/>
          </w:tcPr>
          <w:p w:rsidR="002C46A1" w:rsidRPr="007303D9" w:rsidRDefault="00E509E7" w:rsidP="00A87EBE">
            <w:pPr>
              <w:pStyle w:val="Catchwords"/>
              <w:jc w:val="center"/>
            </w:pPr>
            <w:r w:rsidRPr="007303D9">
              <w:t>Glen Eira</w:t>
            </w:r>
            <w:r w:rsidR="00535EAA" w:rsidRPr="007303D9">
              <w:t xml:space="preserve"> Planning Scheme; Application pursuant to Section </w:t>
            </w:r>
            <w:r w:rsidR="00434265" w:rsidRPr="007303D9">
              <w:t>77</w:t>
            </w:r>
            <w:r w:rsidR="00535EAA" w:rsidRPr="007303D9">
              <w:t xml:space="preserve"> of the </w:t>
            </w:r>
            <w:r w:rsidR="00535EAA" w:rsidRPr="007303D9">
              <w:rPr>
                <w:i/>
              </w:rPr>
              <w:t>Planning &amp; Environment Ac</w:t>
            </w:r>
            <w:r w:rsidR="00535EAA" w:rsidRPr="00CB3434">
              <w:rPr>
                <w:i/>
              </w:rPr>
              <w:t>t 1987</w:t>
            </w:r>
            <w:r w:rsidR="00535EAA" w:rsidRPr="00290B72">
              <w:t>;</w:t>
            </w:r>
            <w:r w:rsidR="00535EAA" w:rsidRPr="007303D9">
              <w:t xml:space="preserve"> </w:t>
            </w:r>
            <w:r w:rsidR="00B66D8C">
              <w:t xml:space="preserve">General Residential </w:t>
            </w:r>
            <w:r w:rsidR="00535EAA" w:rsidRPr="007303D9">
              <w:t>Zone</w:t>
            </w:r>
            <w:r w:rsidR="00B01DE1" w:rsidRPr="007303D9">
              <w:t xml:space="preserve"> (</w:t>
            </w:r>
            <w:r w:rsidR="00434265" w:rsidRPr="007303D9">
              <w:t>G</w:t>
            </w:r>
            <w:r w:rsidR="00B66D8C">
              <w:t>R</w:t>
            </w:r>
            <w:r w:rsidR="00B01DE1" w:rsidRPr="007303D9">
              <w:t>Z1)</w:t>
            </w:r>
            <w:r w:rsidR="00535EAA" w:rsidRPr="007303D9">
              <w:t xml:space="preserve">; </w:t>
            </w:r>
            <w:r w:rsidR="00FC48B6">
              <w:t xml:space="preserve">McKinnon </w:t>
            </w:r>
            <w:r w:rsidR="00B66D8C">
              <w:t xml:space="preserve">Neighbourhood </w:t>
            </w:r>
            <w:r w:rsidR="00AE357B">
              <w:t>Centre</w:t>
            </w:r>
            <w:r w:rsidR="00CB3434">
              <w:t xml:space="preserve"> - Residential</w:t>
            </w:r>
            <w:r w:rsidR="00AE357B">
              <w:t xml:space="preserve">; </w:t>
            </w:r>
            <w:r w:rsidR="00CB3434">
              <w:t xml:space="preserve">Housing Diversity Area Policy; </w:t>
            </w:r>
            <w:r w:rsidR="0022682C">
              <w:t xml:space="preserve">Clause 55 (ResCode); </w:t>
            </w:r>
            <w:r w:rsidR="005E0AB6">
              <w:t xml:space="preserve">Three storey building; Ten dwellings, Twelve basement car spaces; </w:t>
            </w:r>
            <w:r w:rsidR="005B5D07">
              <w:t>Neighbourhood character</w:t>
            </w:r>
            <w:r w:rsidR="0022682C">
              <w:t xml:space="preserve">; Scale; </w:t>
            </w:r>
            <w:r w:rsidR="00BE63F3">
              <w:t>Density of built form</w:t>
            </w:r>
            <w:r w:rsidR="00AC66EA">
              <w:t xml:space="preserve">; Landscaping; </w:t>
            </w:r>
            <w:r w:rsidR="00D64BCD" w:rsidRPr="007303D9">
              <w:t xml:space="preserve">Traffic; </w:t>
            </w:r>
            <w:r w:rsidR="00FC48B6">
              <w:t>C</w:t>
            </w:r>
            <w:r w:rsidR="00D64BCD" w:rsidRPr="007303D9">
              <w:t xml:space="preserve">ar </w:t>
            </w:r>
            <w:r w:rsidR="00FC48B6">
              <w:t>parking</w:t>
            </w:r>
            <w:r w:rsidR="00D64BCD" w:rsidRPr="007303D9">
              <w:t xml:space="preserve">. </w:t>
            </w:r>
            <w:r w:rsidR="00D65F35" w:rsidRPr="007303D9">
              <w:t xml:space="preserve"> </w:t>
            </w:r>
          </w:p>
        </w:tc>
      </w:tr>
      <w:tr w:rsidR="002C46A1" w:rsidRPr="007303D9">
        <w:tc>
          <w:tcPr>
            <w:tcW w:w="2023" w:type="pct"/>
          </w:tcPr>
          <w:p w:rsidR="002C46A1" w:rsidRPr="007303D9" w:rsidRDefault="002C46A1">
            <w:pPr>
              <w:pStyle w:val="TitlePage2"/>
            </w:pPr>
            <w:r w:rsidRPr="007303D9">
              <w:t>APPLICANT</w:t>
            </w:r>
          </w:p>
        </w:tc>
        <w:tc>
          <w:tcPr>
            <w:tcW w:w="2977" w:type="pct"/>
            <w:gridSpan w:val="2"/>
          </w:tcPr>
          <w:p w:rsidR="002C46A1" w:rsidRPr="007303D9" w:rsidRDefault="00C57EE7">
            <w:pPr>
              <w:pStyle w:val="TitlePagetext"/>
            </w:pPr>
            <w:r>
              <w:t>T</w:t>
            </w:r>
            <w:r w:rsidR="0009267B">
              <w:t>EBA</w:t>
            </w:r>
            <w:r>
              <w:t xml:space="preserve"> Pty Ltd </w:t>
            </w:r>
          </w:p>
        </w:tc>
      </w:tr>
      <w:tr w:rsidR="002C46A1" w:rsidRPr="007303D9">
        <w:tc>
          <w:tcPr>
            <w:tcW w:w="2023" w:type="pct"/>
          </w:tcPr>
          <w:p w:rsidR="002C46A1" w:rsidRPr="007303D9" w:rsidRDefault="002C46A1">
            <w:pPr>
              <w:pStyle w:val="TitlePage2"/>
            </w:pPr>
            <w:r w:rsidRPr="007303D9">
              <w:t>responsible authority</w:t>
            </w:r>
          </w:p>
        </w:tc>
        <w:tc>
          <w:tcPr>
            <w:tcW w:w="2977" w:type="pct"/>
            <w:gridSpan w:val="2"/>
          </w:tcPr>
          <w:p w:rsidR="002C46A1" w:rsidRPr="007303D9" w:rsidRDefault="00E509E7">
            <w:pPr>
              <w:pStyle w:val="TitlePagetext"/>
            </w:pPr>
            <w:smartTag w:uri="urn:schemas-microsoft-com:office:smarttags" w:element="place">
              <w:smartTag w:uri="urn:schemas-microsoft-com:office:smarttags" w:element="PlaceName">
                <w:r w:rsidRPr="007303D9">
                  <w:t>Glen</w:t>
                </w:r>
              </w:smartTag>
              <w:r w:rsidRPr="007303D9">
                <w:t xml:space="preserve"> </w:t>
              </w:r>
              <w:smartTag w:uri="urn:schemas-microsoft-com:office:smarttags" w:element="PlaceName">
                <w:r w:rsidRPr="007303D9">
                  <w:t>Eira</w:t>
                </w:r>
              </w:smartTag>
              <w:r w:rsidRPr="007303D9">
                <w:t xml:space="preserve"> </w:t>
              </w:r>
              <w:smartTag w:uri="urn:schemas-microsoft-com:office:smarttags" w:element="PlaceType">
                <w:r w:rsidR="0041514E" w:rsidRPr="007303D9">
                  <w:t>City</w:t>
                </w:r>
              </w:smartTag>
            </w:smartTag>
            <w:r w:rsidR="0041514E" w:rsidRPr="007303D9">
              <w:t xml:space="preserve"> Council</w:t>
            </w:r>
          </w:p>
        </w:tc>
      </w:tr>
      <w:tr w:rsidR="00E509E7" w:rsidRPr="007303D9">
        <w:tc>
          <w:tcPr>
            <w:tcW w:w="2023" w:type="pct"/>
          </w:tcPr>
          <w:p w:rsidR="00E509E7" w:rsidRPr="007303D9" w:rsidRDefault="00E509E7">
            <w:pPr>
              <w:pStyle w:val="TitlePage2"/>
            </w:pPr>
            <w:r w:rsidRPr="007303D9">
              <w:t>respondents</w:t>
            </w:r>
          </w:p>
        </w:tc>
        <w:tc>
          <w:tcPr>
            <w:tcW w:w="2977" w:type="pct"/>
            <w:gridSpan w:val="2"/>
          </w:tcPr>
          <w:p w:rsidR="00E509E7" w:rsidRPr="007303D9" w:rsidRDefault="004031A2">
            <w:pPr>
              <w:pStyle w:val="TitlePagetext"/>
            </w:pPr>
            <w:r>
              <w:t>Julian Silverman, Barbara Jenkins, Maurice &amp; Mary Hadley, Sophie Keele, Lynne Borgia, Patrick McCormick, William &amp; Angela Thornburn, Peter Barton, John &amp; Susan Groenewegen, David Stewart, Aaron &amp; Elissa Nott, Mardi Radford</w:t>
            </w:r>
            <w:r w:rsidR="00D2407D">
              <w:t>, Helena &amp; Frank Arrigo, Aleksandra Warwas</w:t>
            </w:r>
          </w:p>
        </w:tc>
      </w:tr>
      <w:tr w:rsidR="002C46A1" w:rsidRPr="007303D9">
        <w:tc>
          <w:tcPr>
            <w:tcW w:w="2023" w:type="pct"/>
          </w:tcPr>
          <w:p w:rsidR="002C46A1" w:rsidRPr="007303D9" w:rsidRDefault="002C46A1">
            <w:pPr>
              <w:pStyle w:val="TitlePage2"/>
            </w:pPr>
            <w:smartTag w:uri="urn:schemas-microsoft-com:office:smarttags" w:element="place">
              <w:smartTag w:uri="urn:schemas-microsoft-com:office:smarttags" w:element="PlaceName">
                <w:r w:rsidRPr="007303D9">
                  <w:t>SUBJECT</w:t>
                </w:r>
              </w:smartTag>
              <w:r w:rsidRPr="007303D9">
                <w:t xml:space="preserve"> </w:t>
              </w:r>
              <w:smartTag w:uri="urn:schemas-microsoft-com:office:smarttags" w:element="PlaceType">
                <w:r w:rsidRPr="007303D9">
                  <w:t>LAND</w:t>
                </w:r>
              </w:smartTag>
            </w:smartTag>
          </w:p>
        </w:tc>
        <w:tc>
          <w:tcPr>
            <w:tcW w:w="2977" w:type="pct"/>
            <w:gridSpan w:val="2"/>
          </w:tcPr>
          <w:p w:rsidR="002C46A1" w:rsidRPr="007303D9" w:rsidRDefault="00B66D8C">
            <w:pPr>
              <w:pStyle w:val="TitlePagetext"/>
            </w:pPr>
            <w:smartTag w:uri="urn:schemas-microsoft-com:office:smarttags" w:element="Street">
              <w:smartTag w:uri="urn:schemas-microsoft-com:office:smarttags" w:element="address">
                <w:r>
                  <w:t>6 Prince Edward Avenue</w:t>
                </w:r>
              </w:smartTag>
            </w:smartTag>
            <w:r>
              <w:t>, McKinnon</w:t>
            </w:r>
          </w:p>
        </w:tc>
      </w:tr>
      <w:tr w:rsidR="002C46A1" w:rsidRPr="007303D9">
        <w:tc>
          <w:tcPr>
            <w:tcW w:w="2023" w:type="pct"/>
          </w:tcPr>
          <w:p w:rsidR="002C46A1" w:rsidRPr="007303D9" w:rsidRDefault="002C46A1">
            <w:pPr>
              <w:pStyle w:val="TitlePage2"/>
            </w:pPr>
            <w:r w:rsidRPr="007303D9">
              <w:t>WHERE HELD</w:t>
            </w:r>
          </w:p>
        </w:tc>
        <w:tc>
          <w:tcPr>
            <w:tcW w:w="2977" w:type="pct"/>
            <w:gridSpan w:val="2"/>
          </w:tcPr>
          <w:p w:rsidR="002C46A1" w:rsidRPr="007303D9" w:rsidRDefault="0041514E">
            <w:pPr>
              <w:pStyle w:val="TitlePagetext"/>
            </w:pPr>
            <w:smartTag w:uri="urn:schemas-microsoft-com:office:smarttags" w:element="City">
              <w:smartTag w:uri="urn:schemas-microsoft-com:office:smarttags" w:element="place">
                <w:r w:rsidRPr="007303D9">
                  <w:t>Melbourne</w:t>
                </w:r>
              </w:smartTag>
            </w:smartTag>
          </w:p>
        </w:tc>
      </w:tr>
      <w:tr w:rsidR="002C46A1" w:rsidRPr="007303D9">
        <w:tc>
          <w:tcPr>
            <w:tcW w:w="2023" w:type="pct"/>
          </w:tcPr>
          <w:p w:rsidR="002C46A1" w:rsidRPr="007303D9" w:rsidRDefault="002C46A1">
            <w:pPr>
              <w:pStyle w:val="TitlePage2"/>
            </w:pPr>
            <w:r w:rsidRPr="007303D9">
              <w:t>BEFORE</w:t>
            </w:r>
          </w:p>
        </w:tc>
        <w:tc>
          <w:tcPr>
            <w:tcW w:w="2977" w:type="pct"/>
            <w:gridSpan w:val="2"/>
          </w:tcPr>
          <w:p w:rsidR="008D4093" w:rsidRPr="007303D9" w:rsidRDefault="0041514E">
            <w:pPr>
              <w:pStyle w:val="TitlePagetext"/>
            </w:pPr>
            <w:r w:rsidRPr="007303D9">
              <w:t>J A Bennett</w:t>
            </w:r>
            <w:r w:rsidR="00DB236D" w:rsidRPr="007303D9">
              <w:t>, Member</w:t>
            </w:r>
          </w:p>
        </w:tc>
      </w:tr>
      <w:tr w:rsidR="002C46A1" w:rsidRPr="007303D9">
        <w:tc>
          <w:tcPr>
            <w:tcW w:w="2023" w:type="pct"/>
          </w:tcPr>
          <w:p w:rsidR="002C46A1" w:rsidRPr="007303D9" w:rsidRDefault="002C46A1">
            <w:pPr>
              <w:pStyle w:val="TitlePage2"/>
            </w:pPr>
            <w:r w:rsidRPr="007303D9">
              <w:t>HEARING TYPE</w:t>
            </w:r>
          </w:p>
        </w:tc>
        <w:tc>
          <w:tcPr>
            <w:tcW w:w="2977" w:type="pct"/>
            <w:gridSpan w:val="2"/>
          </w:tcPr>
          <w:p w:rsidR="002C46A1" w:rsidRPr="007303D9" w:rsidRDefault="0041514E">
            <w:pPr>
              <w:pStyle w:val="TitlePagetext"/>
            </w:pPr>
            <w:r w:rsidRPr="007303D9">
              <w:t>Hearing</w:t>
            </w:r>
          </w:p>
        </w:tc>
      </w:tr>
      <w:tr w:rsidR="00193CE8" w:rsidRPr="007303D9">
        <w:tc>
          <w:tcPr>
            <w:tcW w:w="2023" w:type="pct"/>
          </w:tcPr>
          <w:p w:rsidR="00193CE8" w:rsidRPr="007303D9" w:rsidRDefault="00193CE8">
            <w:pPr>
              <w:pStyle w:val="TitlePage2"/>
            </w:pPr>
            <w:r w:rsidRPr="007303D9">
              <w:t>date</w:t>
            </w:r>
            <w:r w:rsidR="009F39C9">
              <w:t>s</w:t>
            </w:r>
            <w:r w:rsidRPr="007303D9">
              <w:t xml:space="preserve"> Of Hearing</w:t>
            </w:r>
          </w:p>
        </w:tc>
        <w:tc>
          <w:tcPr>
            <w:tcW w:w="2977" w:type="pct"/>
            <w:gridSpan w:val="2"/>
          </w:tcPr>
          <w:p w:rsidR="00193CE8" w:rsidRPr="007303D9" w:rsidRDefault="00B66D8C">
            <w:pPr>
              <w:pStyle w:val="TitlePagetext"/>
            </w:pPr>
            <w:r>
              <w:t xml:space="preserve">4 </w:t>
            </w:r>
            <w:r w:rsidR="00831B3D">
              <w:t xml:space="preserve">and </w:t>
            </w:r>
            <w:r w:rsidR="001A31EA">
              <w:t>15</w:t>
            </w:r>
            <w:r w:rsidR="00831B3D">
              <w:t xml:space="preserve"> </w:t>
            </w:r>
            <w:r>
              <w:t>August</w:t>
            </w:r>
            <w:r w:rsidR="0041514E" w:rsidRPr="007303D9">
              <w:t xml:space="preserve"> 201</w:t>
            </w:r>
            <w:r w:rsidR="008D4093" w:rsidRPr="007303D9">
              <w:t>4</w:t>
            </w:r>
          </w:p>
        </w:tc>
      </w:tr>
      <w:tr w:rsidR="002C46A1" w:rsidRPr="007303D9">
        <w:tc>
          <w:tcPr>
            <w:tcW w:w="2023" w:type="pct"/>
          </w:tcPr>
          <w:p w:rsidR="002C46A1" w:rsidRPr="007303D9" w:rsidRDefault="002C46A1">
            <w:pPr>
              <w:pStyle w:val="TitlePage2"/>
            </w:pPr>
            <w:r w:rsidRPr="007303D9">
              <w:t>DATE OF ORDER</w:t>
            </w:r>
          </w:p>
        </w:tc>
        <w:tc>
          <w:tcPr>
            <w:tcW w:w="2977" w:type="pct"/>
            <w:gridSpan w:val="2"/>
          </w:tcPr>
          <w:p w:rsidR="002C46A1" w:rsidRPr="007303D9" w:rsidRDefault="0069159B">
            <w:pPr>
              <w:pStyle w:val="TitlePagetext"/>
            </w:pPr>
            <w:r>
              <w:t>5</w:t>
            </w:r>
            <w:r w:rsidR="00CF333A">
              <w:t xml:space="preserve"> </w:t>
            </w:r>
            <w:r w:rsidR="00EF3F34">
              <w:t>September</w:t>
            </w:r>
            <w:r w:rsidR="005A4359">
              <w:t xml:space="preserve"> </w:t>
            </w:r>
            <w:r w:rsidR="0041514E" w:rsidRPr="007303D9">
              <w:t>201</w:t>
            </w:r>
            <w:r w:rsidR="008D4093" w:rsidRPr="007303D9">
              <w:t>4</w:t>
            </w:r>
          </w:p>
        </w:tc>
      </w:tr>
      <w:tr w:rsidR="0053766D" w:rsidRPr="007303D9">
        <w:tc>
          <w:tcPr>
            <w:tcW w:w="2023" w:type="pct"/>
          </w:tcPr>
          <w:p w:rsidR="0053766D" w:rsidRPr="007303D9" w:rsidRDefault="0053766D">
            <w:pPr>
              <w:pStyle w:val="TitlePage2"/>
            </w:pPr>
            <w:r w:rsidRPr="007303D9">
              <w:t>citation</w:t>
            </w:r>
          </w:p>
        </w:tc>
        <w:tc>
          <w:tcPr>
            <w:tcW w:w="2977" w:type="pct"/>
            <w:gridSpan w:val="2"/>
          </w:tcPr>
          <w:p w:rsidR="0053766D" w:rsidRPr="007303D9" w:rsidRDefault="0053766D">
            <w:pPr>
              <w:pStyle w:val="TitlePagetext"/>
            </w:pPr>
          </w:p>
        </w:tc>
      </w:tr>
    </w:tbl>
    <w:p w:rsidR="002C46A1" w:rsidRPr="007303D9" w:rsidRDefault="002C46A1">
      <w:pPr>
        <w:pStyle w:val="Heading1"/>
      </w:pPr>
      <w:r w:rsidRPr="007303D9">
        <w:t>Order</w:t>
      </w:r>
    </w:p>
    <w:p w:rsidR="00CB3434" w:rsidRPr="00CB3434" w:rsidRDefault="00FC48B6" w:rsidP="00FC48B6">
      <w:pPr>
        <w:pStyle w:val="Order2"/>
        <w:numPr>
          <w:ilvl w:val="0"/>
          <w:numId w:val="6"/>
        </w:numPr>
        <w:rPr>
          <w:lang w:val="en-GB"/>
        </w:rPr>
      </w:pPr>
      <w:r>
        <w:rPr>
          <w:lang w:val="en-GB"/>
        </w:rPr>
        <w:t xml:space="preserve">Pursuant to section 127 of the </w:t>
      </w:r>
      <w:r>
        <w:rPr>
          <w:i/>
          <w:lang w:val="en-GB"/>
        </w:rPr>
        <w:t xml:space="preserve">Victorian Civil and Administrative Tribunal </w:t>
      </w:r>
      <w:r w:rsidRPr="009941CE">
        <w:rPr>
          <w:i/>
          <w:lang w:val="en-GB"/>
        </w:rPr>
        <w:t>Act</w:t>
      </w:r>
      <w:r w:rsidRPr="009941CE">
        <w:rPr>
          <w:i/>
        </w:rPr>
        <w:t xml:space="preserve"> 1998</w:t>
      </w:r>
      <w:r>
        <w:t xml:space="preserve"> the application is amended by changing the name of the applicant to</w:t>
      </w:r>
      <w:r w:rsidR="00CB3434">
        <w:t>:</w:t>
      </w:r>
    </w:p>
    <w:p w:rsidR="00FC48B6" w:rsidRPr="006B06E0" w:rsidRDefault="0009267B" w:rsidP="00CB3434">
      <w:pPr>
        <w:pStyle w:val="Quote2"/>
        <w:rPr>
          <w:lang w:val="en-GB"/>
        </w:rPr>
      </w:pPr>
      <w:r>
        <w:rPr>
          <w:lang w:val="en-GB"/>
        </w:rPr>
        <w:t>TEBA Pty Ltd.</w:t>
      </w:r>
    </w:p>
    <w:p w:rsidR="00CB3434" w:rsidRPr="00CB3434" w:rsidRDefault="00FC48B6" w:rsidP="00FC48B6">
      <w:pPr>
        <w:pStyle w:val="Order2"/>
        <w:numPr>
          <w:ilvl w:val="0"/>
          <w:numId w:val="6"/>
        </w:numPr>
        <w:rPr>
          <w:lang w:val="en-GB"/>
        </w:rPr>
      </w:pPr>
      <w:r w:rsidRPr="006B06E0">
        <w:rPr>
          <w:lang w:val="en-GB"/>
        </w:rPr>
        <w:t>Pursu</w:t>
      </w:r>
      <w:r>
        <w:rPr>
          <w:lang w:val="en-GB"/>
        </w:rPr>
        <w:t xml:space="preserve">ant to section 127 </w:t>
      </w:r>
      <w:r>
        <w:t xml:space="preserve">and clause 64 of Schedule 1 </w:t>
      </w:r>
      <w:r>
        <w:rPr>
          <w:lang w:val="en-GB"/>
        </w:rPr>
        <w:t xml:space="preserve">of the </w:t>
      </w:r>
      <w:r>
        <w:rPr>
          <w:i/>
          <w:lang w:val="en-GB"/>
        </w:rPr>
        <w:t xml:space="preserve">Victorian Civil and Administrative Tribunal </w:t>
      </w:r>
      <w:r w:rsidRPr="009941CE">
        <w:rPr>
          <w:i/>
          <w:lang w:val="en-GB"/>
        </w:rPr>
        <w:t>Act</w:t>
      </w:r>
      <w:r w:rsidRPr="009941CE">
        <w:rPr>
          <w:i/>
        </w:rPr>
        <w:t xml:space="preserve"> 1998</w:t>
      </w:r>
      <w:r>
        <w:t xml:space="preserve"> the permit application is amended by changing the name of the permit applicant to</w:t>
      </w:r>
      <w:r w:rsidR="00CB3434">
        <w:t>:</w:t>
      </w:r>
    </w:p>
    <w:p w:rsidR="00FC48B6" w:rsidRDefault="0009267B" w:rsidP="00CB3434">
      <w:pPr>
        <w:pStyle w:val="Quote2"/>
        <w:rPr>
          <w:lang w:val="en-GB"/>
        </w:rPr>
      </w:pPr>
      <w:r>
        <w:rPr>
          <w:lang w:val="en-GB"/>
        </w:rPr>
        <w:t>TEBA Pty Ltd</w:t>
      </w:r>
      <w:r w:rsidR="00FC48B6">
        <w:rPr>
          <w:lang w:val="en-GB"/>
        </w:rPr>
        <w:t>.</w:t>
      </w:r>
    </w:p>
    <w:p w:rsidR="00FF47A4" w:rsidRDefault="00FF47A4" w:rsidP="00CB3434">
      <w:pPr>
        <w:pStyle w:val="Quote2"/>
        <w:rPr>
          <w:lang w:val="en-GB"/>
        </w:rPr>
      </w:pPr>
    </w:p>
    <w:p w:rsidR="00FF47A4" w:rsidRPr="008F5F8B" w:rsidRDefault="00FF47A4" w:rsidP="00CB3434">
      <w:pPr>
        <w:pStyle w:val="Quote2"/>
        <w:rPr>
          <w:lang w:val="en-GB"/>
        </w:rPr>
      </w:pPr>
    </w:p>
    <w:p w:rsidR="00FC48B6" w:rsidRDefault="00FC48B6" w:rsidP="00FC48B6">
      <w:pPr>
        <w:pStyle w:val="Order2"/>
        <w:numPr>
          <w:ilvl w:val="0"/>
          <w:numId w:val="6"/>
        </w:numPr>
      </w:pPr>
      <w:r>
        <w:rPr>
          <w:lang w:val="en-GB"/>
        </w:rPr>
        <w:lastRenderedPageBreak/>
        <w:t xml:space="preserve">Pursuant to section 127 and clause 64 of Schedule 1 of the </w:t>
      </w:r>
      <w:r>
        <w:rPr>
          <w:i/>
          <w:lang w:val="en-GB"/>
        </w:rPr>
        <w:t xml:space="preserve">Victorian Civil &amp; Administrative Tribunal </w:t>
      </w:r>
      <w:r w:rsidRPr="009941CE">
        <w:rPr>
          <w:i/>
          <w:lang w:val="en-GB"/>
        </w:rPr>
        <w:t xml:space="preserve">Act </w:t>
      </w:r>
      <w:r w:rsidRPr="009941CE">
        <w:rPr>
          <w:i/>
        </w:rPr>
        <w:t>1998</w:t>
      </w:r>
      <w:r>
        <w:t>, the permit application is amended by substituting for the permit application plans, the following plans filed with the Tribunal:</w:t>
      </w:r>
    </w:p>
    <w:tbl>
      <w:tblPr>
        <w:tblW w:w="0" w:type="auto"/>
        <w:tblLook w:val="01E0"/>
      </w:tblPr>
      <w:tblGrid>
        <w:gridCol w:w="3528"/>
        <w:gridCol w:w="5193"/>
      </w:tblGrid>
      <w:tr w:rsidR="00FC48B6" w:rsidTr="00653892">
        <w:tc>
          <w:tcPr>
            <w:tcW w:w="3528" w:type="dxa"/>
          </w:tcPr>
          <w:p w:rsidR="00FC48B6" w:rsidRDefault="00FC48B6" w:rsidP="00A40BB0">
            <w:pPr>
              <w:pStyle w:val="Para5"/>
            </w:pPr>
            <w:r>
              <w:t>Prepared by:</w:t>
            </w:r>
          </w:p>
        </w:tc>
        <w:tc>
          <w:tcPr>
            <w:tcW w:w="5193" w:type="dxa"/>
          </w:tcPr>
          <w:p w:rsidR="00FC48B6" w:rsidRDefault="00FC48B6" w:rsidP="00653892">
            <w:pPr>
              <w:pStyle w:val="Para2"/>
              <w:ind w:left="0"/>
            </w:pPr>
            <w:r>
              <w:t xml:space="preserve">The Silver Arc Design </w:t>
            </w:r>
            <w:r w:rsidR="001B706E">
              <w:t>W</w:t>
            </w:r>
            <w:r>
              <w:t xml:space="preserve">orks </w:t>
            </w:r>
          </w:p>
        </w:tc>
      </w:tr>
      <w:tr w:rsidR="00FC48B6" w:rsidTr="00653892">
        <w:tc>
          <w:tcPr>
            <w:tcW w:w="3528" w:type="dxa"/>
          </w:tcPr>
          <w:p w:rsidR="00FC48B6" w:rsidRDefault="00FC48B6" w:rsidP="00A40BB0">
            <w:pPr>
              <w:pStyle w:val="Para5"/>
            </w:pPr>
            <w:r>
              <w:t>Drawing numbers:</w:t>
            </w:r>
          </w:p>
        </w:tc>
        <w:tc>
          <w:tcPr>
            <w:tcW w:w="5193" w:type="dxa"/>
          </w:tcPr>
          <w:p w:rsidR="00FC48B6" w:rsidRDefault="00FC48B6" w:rsidP="00653892">
            <w:pPr>
              <w:pStyle w:val="Para2"/>
              <w:ind w:left="0"/>
            </w:pPr>
            <w:r>
              <w:t xml:space="preserve">TP1 </w:t>
            </w:r>
            <w:r w:rsidR="00CB3434">
              <w:t xml:space="preserve">to TP14 - Revision D - For VCAT Circulation </w:t>
            </w:r>
          </w:p>
        </w:tc>
      </w:tr>
      <w:tr w:rsidR="00FC48B6" w:rsidTr="00653892">
        <w:tc>
          <w:tcPr>
            <w:tcW w:w="3528" w:type="dxa"/>
          </w:tcPr>
          <w:p w:rsidR="00FC48B6" w:rsidRDefault="00FC48B6" w:rsidP="00A40BB0">
            <w:pPr>
              <w:pStyle w:val="Para5"/>
            </w:pPr>
            <w:r>
              <w:t>Dated:</w:t>
            </w:r>
          </w:p>
        </w:tc>
        <w:tc>
          <w:tcPr>
            <w:tcW w:w="5193" w:type="dxa"/>
          </w:tcPr>
          <w:p w:rsidR="00FC48B6" w:rsidRDefault="00CB3434" w:rsidP="00653892">
            <w:pPr>
              <w:pStyle w:val="Para2"/>
              <w:ind w:left="0"/>
            </w:pPr>
            <w:r>
              <w:t>17</w:t>
            </w:r>
            <w:r w:rsidR="00FC48B6">
              <w:t>-0</w:t>
            </w:r>
            <w:r>
              <w:t>6</w:t>
            </w:r>
            <w:r w:rsidR="00FC48B6">
              <w:t>-2014</w:t>
            </w:r>
          </w:p>
        </w:tc>
      </w:tr>
    </w:tbl>
    <w:p w:rsidR="000A47F5" w:rsidRDefault="000A47F5" w:rsidP="00FF47A4">
      <w:pPr>
        <w:pStyle w:val="Order2"/>
        <w:spacing w:before="120"/>
      </w:pPr>
      <w:r>
        <w:t>The decision of the Responsible Authority is affirmed.</w:t>
      </w:r>
      <w:r w:rsidRPr="0020015D">
        <w:rPr>
          <w:rStyle w:val="FootnoteReference"/>
        </w:rPr>
        <w:t xml:space="preserve"> </w:t>
      </w:r>
    </w:p>
    <w:p w:rsidR="000A47F5" w:rsidRDefault="000A47F5" w:rsidP="000A47F5">
      <w:pPr>
        <w:pStyle w:val="Order2"/>
      </w:pPr>
      <w:r>
        <w:t xml:space="preserve">In permit application </w:t>
      </w:r>
      <w:r w:rsidRPr="007303D9">
        <w:t>GE/PP-26</w:t>
      </w:r>
      <w:r>
        <w:t>221</w:t>
      </w:r>
      <w:r w:rsidRPr="007303D9">
        <w:t>/2013</w:t>
      </w:r>
      <w:r>
        <w:t xml:space="preserve"> no permit is to issue. </w:t>
      </w:r>
    </w:p>
    <w:p w:rsidR="000A47F5" w:rsidRDefault="000A47F5" w:rsidP="000A47F5"/>
    <w:p w:rsidR="00536B05" w:rsidRDefault="00536B05" w:rsidP="00351F06"/>
    <w:p w:rsidR="00536B05" w:rsidRPr="007303D9" w:rsidRDefault="00536B05" w:rsidP="00351F06"/>
    <w:p w:rsidR="0053766D" w:rsidRPr="007303D9" w:rsidRDefault="0053766D" w:rsidP="0053766D">
      <w:pPr>
        <w:pStyle w:val="Order2"/>
        <w:numPr>
          <w:ilvl w:val="0"/>
          <w:numId w:val="0"/>
        </w:numPr>
        <w:ind w:left="567" w:hanging="567"/>
      </w:pPr>
    </w:p>
    <w:tbl>
      <w:tblPr>
        <w:tblW w:w="5000" w:type="pct"/>
        <w:tblLook w:val="0000"/>
      </w:tblPr>
      <w:tblGrid>
        <w:gridCol w:w="2907"/>
        <w:gridCol w:w="2908"/>
        <w:gridCol w:w="2906"/>
      </w:tblGrid>
      <w:tr w:rsidR="002C46A1" w:rsidRPr="007303D9" w:rsidTr="00535EAA">
        <w:tc>
          <w:tcPr>
            <w:tcW w:w="1667" w:type="pct"/>
          </w:tcPr>
          <w:p w:rsidR="002C46A1" w:rsidRPr="007303D9" w:rsidRDefault="0041514E">
            <w:pPr>
              <w:tabs>
                <w:tab w:val="left" w:pos="1515"/>
              </w:tabs>
            </w:pPr>
            <w:r w:rsidRPr="007303D9">
              <w:t>J A Bennett</w:t>
            </w:r>
          </w:p>
          <w:p w:rsidR="0041514E" w:rsidRPr="007303D9" w:rsidRDefault="0041514E">
            <w:pPr>
              <w:tabs>
                <w:tab w:val="left" w:pos="1515"/>
              </w:tabs>
              <w:rPr>
                <w:b/>
              </w:rPr>
            </w:pPr>
            <w:r w:rsidRPr="007303D9">
              <w:rPr>
                <w:b/>
              </w:rPr>
              <w:t>Member</w:t>
            </w:r>
          </w:p>
        </w:tc>
        <w:tc>
          <w:tcPr>
            <w:tcW w:w="1667" w:type="pct"/>
          </w:tcPr>
          <w:p w:rsidR="002C46A1" w:rsidRPr="007303D9" w:rsidRDefault="002C46A1"/>
        </w:tc>
        <w:tc>
          <w:tcPr>
            <w:tcW w:w="1666" w:type="pct"/>
          </w:tcPr>
          <w:p w:rsidR="00434265" w:rsidRPr="007303D9" w:rsidRDefault="00434265">
            <w:pPr>
              <w:rPr>
                <w:b/>
              </w:rPr>
            </w:pPr>
          </w:p>
        </w:tc>
      </w:tr>
    </w:tbl>
    <w:p w:rsidR="00535EAA" w:rsidRPr="007303D9" w:rsidRDefault="000868BA" w:rsidP="00535EAA">
      <w:r w:rsidRPr="007303D9">
        <w:br w:type="page"/>
      </w:r>
    </w:p>
    <w:tbl>
      <w:tblPr>
        <w:tblW w:w="5000" w:type="pct"/>
        <w:tblLook w:val="0000"/>
      </w:tblPr>
      <w:tblGrid>
        <w:gridCol w:w="3529"/>
        <w:gridCol w:w="5192"/>
      </w:tblGrid>
      <w:tr w:rsidR="00535EAA" w:rsidRPr="007303D9" w:rsidTr="00D63421">
        <w:trPr>
          <w:cantSplit/>
        </w:trPr>
        <w:tc>
          <w:tcPr>
            <w:tcW w:w="5000" w:type="pct"/>
            <w:gridSpan w:val="2"/>
          </w:tcPr>
          <w:p w:rsidR="00535EAA" w:rsidRPr="007303D9" w:rsidRDefault="00535EAA" w:rsidP="00D63421">
            <w:pPr>
              <w:pStyle w:val="Heading1"/>
            </w:pPr>
            <w:r w:rsidRPr="007303D9">
              <w:t>APPEARANCES</w:t>
            </w:r>
          </w:p>
        </w:tc>
      </w:tr>
      <w:tr w:rsidR="00535EAA" w:rsidRPr="007303D9" w:rsidTr="00D63421">
        <w:trPr>
          <w:cantSplit/>
        </w:trPr>
        <w:tc>
          <w:tcPr>
            <w:tcW w:w="2023" w:type="pct"/>
          </w:tcPr>
          <w:p w:rsidR="00535EAA" w:rsidRPr="007303D9" w:rsidRDefault="00535EAA" w:rsidP="00D63421">
            <w:pPr>
              <w:pStyle w:val="TitlePagetext"/>
            </w:pPr>
            <w:r w:rsidRPr="007303D9">
              <w:t xml:space="preserve">For </w:t>
            </w:r>
            <w:r w:rsidR="0009267B">
              <w:t>TEBA Pty Ltd</w:t>
            </w:r>
          </w:p>
        </w:tc>
        <w:tc>
          <w:tcPr>
            <w:tcW w:w="2977" w:type="pct"/>
            <w:vAlign w:val="bottom"/>
          </w:tcPr>
          <w:p w:rsidR="00011D7E" w:rsidRDefault="00410A66" w:rsidP="00D63421">
            <w:pPr>
              <w:spacing w:before="80" w:after="100"/>
            </w:pPr>
            <w:r w:rsidRPr="007303D9">
              <w:t>M</w:t>
            </w:r>
            <w:r w:rsidR="0009267B">
              <w:t>r John Cicero</w:t>
            </w:r>
            <w:r w:rsidR="009D4748" w:rsidRPr="007303D9">
              <w:t xml:space="preserve">, Solicitor </w:t>
            </w:r>
            <w:r w:rsidR="00BC4563" w:rsidRPr="007303D9">
              <w:t xml:space="preserve">of </w:t>
            </w:r>
            <w:r w:rsidR="00011D7E">
              <w:t>Best Hooper Solicitors</w:t>
            </w:r>
            <w:r w:rsidR="00BC4563" w:rsidRPr="007303D9">
              <w:t xml:space="preserve">. </w:t>
            </w:r>
            <w:r w:rsidR="009D4748" w:rsidRPr="007303D9">
              <w:t>H</w:t>
            </w:r>
            <w:r w:rsidR="00434265" w:rsidRPr="007303D9">
              <w:t>e called written and oral evidence from</w:t>
            </w:r>
            <w:r w:rsidR="00011D7E">
              <w:t>:</w:t>
            </w:r>
          </w:p>
          <w:p w:rsidR="00011D7E" w:rsidRDefault="00011D7E" w:rsidP="00011D7E">
            <w:pPr>
              <w:numPr>
                <w:ilvl w:val="0"/>
                <w:numId w:val="49"/>
              </w:numPr>
              <w:spacing w:before="80" w:after="100"/>
            </w:pPr>
            <w:r>
              <w:t>Mr Maugan Bastone, Town Planner of Urbis Pty Ltd.</w:t>
            </w:r>
          </w:p>
          <w:p w:rsidR="002A5FAF" w:rsidRDefault="00872B9A" w:rsidP="002A5FAF">
            <w:pPr>
              <w:numPr>
                <w:ilvl w:val="0"/>
                <w:numId w:val="49"/>
              </w:numPr>
              <w:spacing w:before="80" w:after="100"/>
            </w:pPr>
            <w:r w:rsidRPr="007303D9">
              <w:t>Mr John Patrick, Landscape Architect of John Patrick Pty Ltd</w:t>
            </w:r>
            <w:r w:rsidR="00011D7E">
              <w:t>.</w:t>
            </w:r>
            <w:r w:rsidRPr="007303D9">
              <w:t xml:space="preserve"> </w:t>
            </w:r>
          </w:p>
          <w:p w:rsidR="00535EAA" w:rsidRPr="007303D9" w:rsidRDefault="002A5FAF" w:rsidP="00011D7E">
            <w:pPr>
              <w:numPr>
                <w:ilvl w:val="0"/>
                <w:numId w:val="49"/>
              </w:numPr>
              <w:spacing w:before="80" w:after="100"/>
            </w:pPr>
            <w:r>
              <w:t>Mr Russell Fairlie, Traffic Engineer of Ratio Consultants Pty Ltd.</w:t>
            </w:r>
          </w:p>
        </w:tc>
      </w:tr>
      <w:tr w:rsidR="00535EAA" w:rsidRPr="007303D9" w:rsidTr="00D63421">
        <w:trPr>
          <w:cantSplit/>
        </w:trPr>
        <w:tc>
          <w:tcPr>
            <w:tcW w:w="2023" w:type="pct"/>
          </w:tcPr>
          <w:p w:rsidR="00535EAA" w:rsidRPr="007303D9" w:rsidRDefault="00535EAA" w:rsidP="00D63421">
            <w:pPr>
              <w:pStyle w:val="TitlePagetext"/>
            </w:pPr>
            <w:r w:rsidRPr="007303D9">
              <w:t xml:space="preserve">For </w:t>
            </w:r>
            <w:smartTag w:uri="urn:schemas-microsoft-com:office:smarttags" w:element="place">
              <w:smartTag w:uri="urn:schemas-microsoft-com:office:smarttags" w:element="PlaceName">
                <w:r w:rsidR="00E509E7" w:rsidRPr="007303D9">
                  <w:t>Glen</w:t>
                </w:r>
              </w:smartTag>
              <w:r w:rsidR="00E509E7" w:rsidRPr="007303D9">
                <w:t xml:space="preserve"> </w:t>
              </w:r>
              <w:smartTag w:uri="urn:schemas-microsoft-com:office:smarttags" w:element="PlaceName">
                <w:r w:rsidR="00E509E7" w:rsidRPr="007303D9">
                  <w:t>Eira</w:t>
                </w:r>
              </w:smartTag>
              <w:r w:rsidRPr="007303D9">
                <w:t xml:space="preserve"> </w:t>
              </w:r>
              <w:smartTag w:uri="urn:schemas-microsoft-com:office:smarttags" w:element="PlaceType">
                <w:r w:rsidRPr="007303D9">
                  <w:t>City</w:t>
                </w:r>
              </w:smartTag>
            </w:smartTag>
            <w:r w:rsidRPr="007303D9">
              <w:t xml:space="preserve"> Council</w:t>
            </w:r>
          </w:p>
        </w:tc>
        <w:tc>
          <w:tcPr>
            <w:tcW w:w="2977" w:type="pct"/>
          </w:tcPr>
          <w:p w:rsidR="00535EAA" w:rsidRPr="007303D9" w:rsidRDefault="00535EAA" w:rsidP="00D63421">
            <w:pPr>
              <w:pStyle w:val="TitlePagetext"/>
            </w:pPr>
            <w:r w:rsidRPr="007303D9">
              <w:t>M</w:t>
            </w:r>
            <w:r w:rsidR="0009267B">
              <w:t>r</w:t>
            </w:r>
            <w:r w:rsidR="004C03BF" w:rsidRPr="00713EC0">
              <w:t xml:space="preserve"> Nick Sissons, Supervising Planner (VCAT).</w:t>
            </w:r>
          </w:p>
        </w:tc>
      </w:tr>
      <w:tr w:rsidR="00E509E7" w:rsidRPr="007303D9" w:rsidTr="00D63421">
        <w:trPr>
          <w:cantSplit/>
        </w:trPr>
        <w:tc>
          <w:tcPr>
            <w:tcW w:w="2023" w:type="pct"/>
          </w:tcPr>
          <w:p w:rsidR="00E509E7" w:rsidRPr="007303D9" w:rsidRDefault="0096597F" w:rsidP="00D63421">
            <w:pPr>
              <w:pStyle w:val="TitlePagetext"/>
            </w:pPr>
            <w:r w:rsidRPr="007303D9">
              <w:t xml:space="preserve">For </w:t>
            </w:r>
            <w:r w:rsidR="00E509E7" w:rsidRPr="007303D9">
              <w:t xml:space="preserve">Respondents </w:t>
            </w:r>
            <w:r w:rsidR="0053766D" w:rsidRPr="007303D9">
              <w:t>in order of appearance</w:t>
            </w:r>
          </w:p>
        </w:tc>
        <w:tc>
          <w:tcPr>
            <w:tcW w:w="2977" w:type="pct"/>
          </w:tcPr>
          <w:p w:rsidR="00E509E7" w:rsidRPr="007303D9" w:rsidRDefault="0009267B" w:rsidP="00D63421">
            <w:pPr>
              <w:pStyle w:val="TitlePagetext"/>
            </w:pPr>
            <w:r>
              <w:t xml:space="preserve">Mr David Stewart, Ms Lynne Borgia, Mr Patrick McCormick </w:t>
            </w:r>
            <w:r w:rsidR="004C03BF">
              <w:t xml:space="preserve">and Mr </w:t>
            </w:r>
            <w:r>
              <w:t>Julian Silverman</w:t>
            </w:r>
            <w:r w:rsidR="004C03BF">
              <w:t>.</w:t>
            </w:r>
          </w:p>
        </w:tc>
      </w:tr>
    </w:tbl>
    <w:p w:rsidR="003E216F" w:rsidRPr="007303D9" w:rsidRDefault="003E216F" w:rsidP="003E216F">
      <w:pPr>
        <w:pStyle w:val="Heading1"/>
      </w:pPr>
      <w:r w:rsidRPr="007303D9">
        <w:t>INFORMATION</w:t>
      </w:r>
    </w:p>
    <w:tbl>
      <w:tblPr>
        <w:tblW w:w="5000" w:type="pct"/>
        <w:tblLook w:val="0000"/>
      </w:tblPr>
      <w:tblGrid>
        <w:gridCol w:w="3529"/>
        <w:gridCol w:w="5192"/>
      </w:tblGrid>
      <w:tr w:rsidR="003E216F" w:rsidRPr="007303D9" w:rsidTr="00DB5838">
        <w:trPr>
          <w:cantSplit/>
        </w:trPr>
        <w:tc>
          <w:tcPr>
            <w:tcW w:w="2023" w:type="pct"/>
          </w:tcPr>
          <w:p w:rsidR="003E216F" w:rsidRPr="007303D9" w:rsidRDefault="003E216F" w:rsidP="00DB5838">
            <w:pPr>
              <w:pStyle w:val="TitlePagetext"/>
            </w:pPr>
            <w:r w:rsidRPr="007303D9">
              <w:t>Description of Proposal</w:t>
            </w:r>
          </w:p>
        </w:tc>
        <w:tc>
          <w:tcPr>
            <w:tcW w:w="2977" w:type="pct"/>
          </w:tcPr>
          <w:p w:rsidR="003E216F" w:rsidRPr="007303D9" w:rsidRDefault="003E216F" w:rsidP="00DB5838">
            <w:pPr>
              <w:pStyle w:val="TitlePagetext"/>
            </w:pPr>
            <w:r w:rsidRPr="007303D9">
              <w:t xml:space="preserve">Construction of a </w:t>
            </w:r>
            <w:r w:rsidR="00011D7E">
              <w:t xml:space="preserve">three </w:t>
            </w:r>
            <w:r w:rsidRPr="007303D9">
              <w:t xml:space="preserve">storey building containing </w:t>
            </w:r>
            <w:r w:rsidR="00011D7E">
              <w:t xml:space="preserve">ten </w:t>
            </w:r>
            <w:r w:rsidRPr="007303D9">
              <w:t xml:space="preserve">dwellings </w:t>
            </w:r>
            <w:r w:rsidR="00011D7E">
              <w:t>over</w:t>
            </w:r>
            <w:r w:rsidRPr="007303D9">
              <w:t xml:space="preserve"> basement parking for </w:t>
            </w:r>
            <w:r w:rsidR="00011D7E">
              <w:t>t</w:t>
            </w:r>
            <w:r w:rsidR="004C03BF">
              <w:t>welve</w:t>
            </w:r>
            <w:r w:rsidR="00011D7E">
              <w:t xml:space="preserve"> </w:t>
            </w:r>
            <w:r w:rsidRPr="007303D9">
              <w:t xml:space="preserve">vehicles. </w:t>
            </w:r>
          </w:p>
        </w:tc>
      </w:tr>
      <w:tr w:rsidR="003E216F" w:rsidRPr="007303D9" w:rsidTr="00DB5838">
        <w:trPr>
          <w:cantSplit/>
        </w:trPr>
        <w:tc>
          <w:tcPr>
            <w:tcW w:w="2023" w:type="pct"/>
          </w:tcPr>
          <w:p w:rsidR="003E216F" w:rsidRPr="007303D9" w:rsidRDefault="003E216F" w:rsidP="00DB5838">
            <w:pPr>
              <w:pStyle w:val="TitlePagetext"/>
            </w:pPr>
            <w:r w:rsidRPr="007303D9">
              <w:t>Nature of Application</w:t>
            </w:r>
          </w:p>
        </w:tc>
        <w:tc>
          <w:tcPr>
            <w:tcW w:w="2977" w:type="pct"/>
          </w:tcPr>
          <w:p w:rsidR="003E216F" w:rsidRPr="007303D9" w:rsidRDefault="003E216F" w:rsidP="00DB5838">
            <w:pPr>
              <w:pStyle w:val="TitlePagetext"/>
            </w:pPr>
            <w:r w:rsidRPr="007303D9">
              <w:t>Section 77</w:t>
            </w:r>
            <w:r w:rsidRPr="007303D9">
              <w:rPr>
                <w:i/>
              </w:rPr>
              <w:t xml:space="preserve"> Planning &amp; </w:t>
            </w:r>
            <w:r w:rsidRPr="002A5FAF">
              <w:rPr>
                <w:i/>
              </w:rPr>
              <w:t>Environment Act 1987</w:t>
            </w:r>
            <w:r w:rsidRPr="007303D9">
              <w:rPr>
                <w:i/>
              </w:rPr>
              <w:t>.</w:t>
            </w:r>
          </w:p>
        </w:tc>
      </w:tr>
      <w:tr w:rsidR="003E216F" w:rsidRPr="007303D9" w:rsidTr="00DB5838">
        <w:trPr>
          <w:cantSplit/>
        </w:trPr>
        <w:tc>
          <w:tcPr>
            <w:tcW w:w="2023" w:type="pct"/>
          </w:tcPr>
          <w:p w:rsidR="003E216F" w:rsidRPr="007303D9" w:rsidRDefault="003E216F" w:rsidP="00DB5838">
            <w:pPr>
              <w:pStyle w:val="TitlePagetext"/>
            </w:pPr>
            <w:r w:rsidRPr="007303D9">
              <w:t>Zone and Overlays</w:t>
            </w:r>
          </w:p>
        </w:tc>
        <w:tc>
          <w:tcPr>
            <w:tcW w:w="2977" w:type="pct"/>
          </w:tcPr>
          <w:p w:rsidR="002A5FAF" w:rsidRDefault="008C13D3" w:rsidP="00DB5838">
            <w:pPr>
              <w:pStyle w:val="TitlePagetext"/>
            </w:pPr>
            <w:r>
              <w:t xml:space="preserve">General </w:t>
            </w:r>
            <w:r w:rsidR="003E216F" w:rsidRPr="007303D9">
              <w:t xml:space="preserve">Residential </w:t>
            </w:r>
            <w:r>
              <w:t>Z</w:t>
            </w:r>
            <w:r w:rsidR="003E216F" w:rsidRPr="007303D9">
              <w:t>one (G</w:t>
            </w:r>
            <w:r>
              <w:t>R</w:t>
            </w:r>
            <w:r w:rsidR="003E216F" w:rsidRPr="007303D9">
              <w:t>Z</w:t>
            </w:r>
            <w:r w:rsidR="00017E5F" w:rsidRPr="007303D9">
              <w:t>1</w:t>
            </w:r>
            <w:r w:rsidR="003E216F" w:rsidRPr="007303D9">
              <w:t>)</w:t>
            </w:r>
            <w:r w:rsidR="00B37F5D">
              <w:t>.</w:t>
            </w:r>
          </w:p>
          <w:p w:rsidR="00290B72" w:rsidRPr="007303D9" w:rsidRDefault="004C03BF" w:rsidP="00DB5838">
            <w:pPr>
              <w:pStyle w:val="TitlePagetext"/>
            </w:pPr>
            <w:r>
              <w:t>Parking Overlay</w:t>
            </w:r>
            <w:r w:rsidR="00756E3F">
              <w:t xml:space="preserve"> (PO2-3)</w:t>
            </w:r>
            <w:r w:rsidR="00A40EF7">
              <w:t>.</w:t>
            </w:r>
          </w:p>
        </w:tc>
      </w:tr>
      <w:tr w:rsidR="003E216F" w:rsidRPr="007303D9" w:rsidTr="00DB5838">
        <w:trPr>
          <w:cantSplit/>
        </w:trPr>
        <w:tc>
          <w:tcPr>
            <w:tcW w:w="2023" w:type="pct"/>
          </w:tcPr>
          <w:p w:rsidR="003E216F" w:rsidRPr="007303D9" w:rsidRDefault="003E216F" w:rsidP="00DB5838">
            <w:pPr>
              <w:pStyle w:val="TitlePagetext"/>
            </w:pPr>
            <w:r w:rsidRPr="007303D9">
              <w:t>Permit requirements</w:t>
            </w:r>
          </w:p>
        </w:tc>
        <w:tc>
          <w:tcPr>
            <w:tcW w:w="2977" w:type="pct"/>
          </w:tcPr>
          <w:p w:rsidR="003E216F" w:rsidRPr="007303D9" w:rsidRDefault="003E216F" w:rsidP="00DB5838">
            <w:pPr>
              <w:pStyle w:val="TitlePagetext"/>
            </w:pPr>
            <w:r w:rsidRPr="007303D9">
              <w:t>Cl. 32.0</w:t>
            </w:r>
            <w:r w:rsidR="008C13D3">
              <w:t>8</w:t>
            </w:r>
            <w:r w:rsidRPr="007303D9">
              <w:t xml:space="preserve">-4 (two or more dwellings on a lot in </w:t>
            </w:r>
            <w:r w:rsidR="00017E5F" w:rsidRPr="007303D9">
              <w:t>G</w:t>
            </w:r>
            <w:r w:rsidR="008C13D3">
              <w:t>R</w:t>
            </w:r>
            <w:r w:rsidRPr="007303D9">
              <w:t>Z</w:t>
            </w:r>
            <w:r w:rsidR="00017E5F" w:rsidRPr="007303D9">
              <w:t>1</w:t>
            </w:r>
            <w:r w:rsidRPr="007303D9">
              <w:t>).</w:t>
            </w:r>
          </w:p>
        </w:tc>
      </w:tr>
      <w:tr w:rsidR="003E216F" w:rsidRPr="007303D9" w:rsidTr="00DB5838">
        <w:trPr>
          <w:cantSplit/>
        </w:trPr>
        <w:tc>
          <w:tcPr>
            <w:tcW w:w="2023" w:type="pct"/>
          </w:tcPr>
          <w:p w:rsidR="003E216F" w:rsidRPr="007303D9" w:rsidRDefault="003E216F" w:rsidP="00DB5838">
            <w:pPr>
              <w:pStyle w:val="TitlePagetext"/>
            </w:pPr>
            <w:r w:rsidRPr="007303D9">
              <w:t>Site inspection</w:t>
            </w:r>
          </w:p>
        </w:tc>
        <w:tc>
          <w:tcPr>
            <w:tcW w:w="2977" w:type="pct"/>
          </w:tcPr>
          <w:p w:rsidR="003E216F" w:rsidRPr="007303D9" w:rsidRDefault="008C13D3" w:rsidP="00DB5838">
            <w:pPr>
              <w:pStyle w:val="TitlePagetext"/>
            </w:pPr>
            <w:r>
              <w:t>I</w:t>
            </w:r>
            <w:r w:rsidR="003E216F" w:rsidRPr="007303D9">
              <w:t xml:space="preserve"> undertook an </w:t>
            </w:r>
            <w:r>
              <w:t>ins</w:t>
            </w:r>
            <w:r w:rsidR="003E216F" w:rsidRPr="007303D9">
              <w:t>pection of the review site</w:t>
            </w:r>
            <w:r w:rsidR="00351F06" w:rsidRPr="007303D9">
              <w:t xml:space="preserve"> a</w:t>
            </w:r>
            <w:r w:rsidR="003E216F" w:rsidRPr="007303D9">
              <w:t>nd the locality</w:t>
            </w:r>
            <w:r w:rsidR="00831B3D">
              <w:t xml:space="preserve"> between the first and second days of</w:t>
            </w:r>
            <w:r w:rsidR="00A40EF7">
              <w:t xml:space="preserve"> </w:t>
            </w:r>
            <w:r w:rsidR="00831B3D">
              <w:t>hearing</w:t>
            </w:r>
            <w:r w:rsidR="003E216F" w:rsidRPr="007303D9">
              <w:t xml:space="preserve">. </w:t>
            </w:r>
          </w:p>
        </w:tc>
      </w:tr>
      <w:tr w:rsidR="003E216F" w:rsidRPr="007303D9" w:rsidTr="00DB5838">
        <w:trPr>
          <w:cantSplit/>
        </w:trPr>
        <w:tc>
          <w:tcPr>
            <w:tcW w:w="2023" w:type="pct"/>
          </w:tcPr>
          <w:p w:rsidR="003E216F" w:rsidRPr="007303D9" w:rsidRDefault="003E216F" w:rsidP="00DB5838">
            <w:pPr>
              <w:pStyle w:val="TitlePagetext"/>
            </w:pPr>
            <w:r w:rsidRPr="007303D9">
              <w:t>Land description</w:t>
            </w:r>
          </w:p>
        </w:tc>
        <w:tc>
          <w:tcPr>
            <w:tcW w:w="2977" w:type="pct"/>
          </w:tcPr>
          <w:p w:rsidR="008C13D3" w:rsidRDefault="003E216F" w:rsidP="00DB5838">
            <w:pPr>
              <w:pStyle w:val="TitlePagetext"/>
            </w:pPr>
            <w:r w:rsidRPr="007303D9">
              <w:t xml:space="preserve">The review site </w:t>
            </w:r>
            <w:r w:rsidR="008C13D3">
              <w:t xml:space="preserve">is a rectangular shaped </w:t>
            </w:r>
            <w:r w:rsidRPr="007303D9">
              <w:t xml:space="preserve">lot with </w:t>
            </w:r>
            <w:r w:rsidR="008C13D3">
              <w:t xml:space="preserve">a </w:t>
            </w:r>
            <w:r w:rsidR="008C13D3" w:rsidRPr="007303D9">
              <w:t xml:space="preserve">frontage of </w:t>
            </w:r>
            <w:r w:rsidR="008C13D3">
              <w:t>15.85</w:t>
            </w:r>
            <w:r w:rsidR="008C13D3" w:rsidRPr="007303D9">
              <w:t xml:space="preserve"> metres</w:t>
            </w:r>
            <w:r w:rsidR="008C13D3">
              <w:t>,</w:t>
            </w:r>
            <w:r w:rsidR="008C13D3" w:rsidRPr="007303D9">
              <w:t xml:space="preserve"> a depth of </w:t>
            </w:r>
            <w:r w:rsidR="008C13D3">
              <w:t>45.72</w:t>
            </w:r>
            <w:r w:rsidR="008C13D3" w:rsidRPr="007303D9">
              <w:t xml:space="preserve"> metres </w:t>
            </w:r>
            <w:r w:rsidR="008C13D3">
              <w:t xml:space="preserve">and </w:t>
            </w:r>
            <w:r w:rsidRPr="007303D9">
              <w:t>a</w:t>
            </w:r>
            <w:r w:rsidR="008C13D3">
              <w:t>n</w:t>
            </w:r>
            <w:r w:rsidRPr="007303D9">
              <w:t xml:space="preserve"> area of </w:t>
            </w:r>
            <w:r w:rsidR="008C13D3">
              <w:t>724</w:t>
            </w:r>
            <w:r w:rsidRPr="007303D9">
              <w:t>m</w:t>
            </w:r>
            <w:r w:rsidRPr="007303D9">
              <w:rPr>
                <w:vertAlign w:val="superscript"/>
              </w:rPr>
              <w:t>2</w:t>
            </w:r>
            <w:r w:rsidRPr="007303D9">
              <w:t xml:space="preserve">. </w:t>
            </w:r>
          </w:p>
          <w:p w:rsidR="003E216F" w:rsidRPr="007303D9" w:rsidRDefault="00735839" w:rsidP="00DB5838">
            <w:pPr>
              <w:pStyle w:val="TitlePagetext"/>
            </w:pPr>
            <w:r w:rsidRPr="007303D9">
              <w:t xml:space="preserve">The site </w:t>
            </w:r>
            <w:r w:rsidR="008C13D3">
              <w:t xml:space="preserve">is currently occupied by a single storey </w:t>
            </w:r>
            <w:r w:rsidR="000A47F5">
              <w:t xml:space="preserve">unoccupied </w:t>
            </w:r>
            <w:r w:rsidR="001B706E">
              <w:t xml:space="preserve">and </w:t>
            </w:r>
            <w:r w:rsidR="00533879">
              <w:t xml:space="preserve">somewhat </w:t>
            </w:r>
            <w:r w:rsidR="001B706E">
              <w:t xml:space="preserve">derelict </w:t>
            </w:r>
            <w:r w:rsidR="008C13D3">
              <w:t>dwelling with vehicle access along the southern side boundary</w:t>
            </w:r>
            <w:r w:rsidR="00863C14">
              <w:t>.</w:t>
            </w:r>
            <w:r w:rsidRPr="007303D9">
              <w:t xml:space="preserve"> </w:t>
            </w:r>
          </w:p>
        </w:tc>
      </w:tr>
    </w:tbl>
    <w:p w:rsidR="00535EAA" w:rsidRPr="007303D9" w:rsidRDefault="00011D7E" w:rsidP="00535EAA">
      <w:pPr>
        <w:pStyle w:val="Heading1"/>
      </w:pPr>
      <w:r>
        <w:br w:type="page"/>
      </w:r>
      <w:r w:rsidR="00434265" w:rsidRPr="007303D9">
        <w:lastRenderedPageBreak/>
        <w:t>Reasons</w:t>
      </w:r>
    </w:p>
    <w:p w:rsidR="00172CDF" w:rsidRDefault="00172CDF" w:rsidP="00172CDF">
      <w:pPr>
        <w:pStyle w:val="Heading3"/>
      </w:pPr>
      <w:r>
        <w:t xml:space="preserve">What does the future hold for </w:t>
      </w:r>
      <w:smartTag w:uri="urn:schemas-microsoft-com:office:smarttags" w:element="Street">
        <w:smartTag w:uri="urn:schemas-microsoft-com:office:smarttags" w:element="address">
          <w:r>
            <w:t>Prince Edward Avenue</w:t>
          </w:r>
        </w:smartTag>
      </w:smartTag>
      <w:r>
        <w:t>?</w:t>
      </w:r>
    </w:p>
    <w:p w:rsidR="00172CDF" w:rsidRPr="002A6AD1" w:rsidRDefault="00172CDF" w:rsidP="00172CDF">
      <w:pPr>
        <w:pStyle w:val="Para1"/>
        <w:rPr>
          <w:highlight w:val="yellow"/>
        </w:rPr>
      </w:pPr>
      <w:r w:rsidRPr="002A6AD1">
        <w:rPr>
          <w:highlight w:val="yellow"/>
        </w:rPr>
        <w:t xml:space="preserve">This hearing has again highlighted the very different expectations </w:t>
      </w:r>
      <w:r w:rsidR="00524685" w:rsidRPr="002A6AD1">
        <w:rPr>
          <w:highlight w:val="yellow"/>
        </w:rPr>
        <w:t>about the future of our neighbourhoods and where we live. Different expectations about wh</w:t>
      </w:r>
      <w:r w:rsidRPr="002A6AD1">
        <w:rPr>
          <w:highlight w:val="yellow"/>
        </w:rPr>
        <w:t>at we want for ourselves, for our families</w:t>
      </w:r>
      <w:r w:rsidR="00524685" w:rsidRPr="002A6AD1">
        <w:rPr>
          <w:highlight w:val="yellow"/>
        </w:rPr>
        <w:t xml:space="preserve"> and</w:t>
      </w:r>
      <w:r w:rsidRPr="002A6AD1">
        <w:rPr>
          <w:highlight w:val="yellow"/>
        </w:rPr>
        <w:t xml:space="preserve"> our </w:t>
      </w:r>
      <w:r w:rsidR="005B5D07" w:rsidRPr="002A6AD1">
        <w:rPr>
          <w:highlight w:val="yellow"/>
        </w:rPr>
        <w:t>neighbours</w:t>
      </w:r>
      <w:r w:rsidR="00524685" w:rsidRPr="002A6AD1">
        <w:rPr>
          <w:highlight w:val="yellow"/>
        </w:rPr>
        <w:t>,</w:t>
      </w:r>
      <w:r w:rsidRPr="002A6AD1">
        <w:rPr>
          <w:highlight w:val="yellow"/>
        </w:rPr>
        <w:t xml:space="preserve"> </w:t>
      </w:r>
      <w:r w:rsidR="005B5D07" w:rsidRPr="002A6AD1">
        <w:rPr>
          <w:highlight w:val="yellow"/>
        </w:rPr>
        <w:t xml:space="preserve">and for </w:t>
      </w:r>
      <w:r w:rsidRPr="002A6AD1">
        <w:rPr>
          <w:highlight w:val="yellow"/>
        </w:rPr>
        <w:t xml:space="preserve">our community. </w:t>
      </w:r>
    </w:p>
    <w:p w:rsidR="00524685" w:rsidRPr="002A6AD1" w:rsidRDefault="00524685" w:rsidP="00172CDF">
      <w:pPr>
        <w:pStyle w:val="Para1"/>
        <w:rPr>
          <w:highlight w:val="yellow"/>
        </w:rPr>
      </w:pPr>
      <w:r w:rsidRPr="002A6AD1">
        <w:rPr>
          <w:highlight w:val="yellow"/>
        </w:rPr>
        <w:t xml:space="preserve">On the one hand, I have heard from residents who, whilst accepting that some evolutionary change </w:t>
      </w:r>
      <w:r w:rsidR="006D0B99" w:rsidRPr="002A6AD1">
        <w:rPr>
          <w:highlight w:val="yellow"/>
        </w:rPr>
        <w:t xml:space="preserve">will occur in Prince Edward Avenue and nearby streets, do not accept the physical change which is likely to occur because of the controls and policies contained in the Glen Eira Planning Scheme. </w:t>
      </w:r>
    </w:p>
    <w:p w:rsidR="009D3149" w:rsidRDefault="006D0B99" w:rsidP="00172CDF">
      <w:pPr>
        <w:pStyle w:val="Para1"/>
      </w:pPr>
      <w:r w:rsidRPr="002A6AD1">
        <w:rPr>
          <w:highlight w:val="yellow"/>
        </w:rPr>
        <w:t>As I observed at the hearing, the absence of demolition controls, the zoning of the land as GR</w:t>
      </w:r>
      <w:r w:rsidR="00EF3F34" w:rsidRPr="002A6AD1">
        <w:rPr>
          <w:highlight w:val="yellow"/>
        </w:rPr>
        <w:t>Z1</w:t>
      </w:r>
      <w:r w:rsidRPr="002A6AD1">
        <w:rPr>
          <w:highlight w:val="yellow"/>
        </w:rPr>
        <w:t xml:space="preserve"> rather than Neighbourhood Residential, the proximity to train station and shops, and the encouragement given to more intensive development in a Neighbourhood Centre,</w:t>
      </w:r>
      <w:r w:rsidR="00CA0200" w:rsidRPr="002A6AD1">
        <w:rPr>
          <w:highlight w:val="yellow"/>
        </w:rPr>
        <w:t xml:space="preserve"> will eventually lead to a very different character for this area.</w:t>
      </w:r>
      <w:r w:rsidR="00CA0200">
        <w:t xml:space="preserve"> </w:t>
      </w:r>
    </w:p>
    <w:p w:rsidR="00197A3C" w:rsidRDefault="00CA0200" w:rsidP="00172CDF">
      <w:pPr>
        <w:pStyle w:val="Para1"/>
      </w:pPr>
      <w:r>
        <w:t xml:space="preserve">Although </w:t>
      </w:r>
      <w:r w:rsidR="00E24056">
        <w:t xml:space="preserve">townhouse developments of </w:t>
      </w:r>
      <w:r>
        <w:t xml:space="preserve">two and three double storey </w:t>
      </w:r>
      <w:r w:rsidR="00E24056">
        <w:t>dwellings</w:t>
      </w:r>
      <w:r>
        <w:t xml:space="preserve"> have</w:t>
      </w:r>
      <w:r w:rsidR="006D0B99">
        <w:t xml:space="preserve"> </w:t>
      </w:r>
      <w:r>
        <w:t>started to appear in this area, the restrictions now in place over</w:t>
      </w:r>
      <w:r w:rsidR="00E24056">
        <w:t xml:space="preserve"> </w:t>
      </w:r>
      <w:r>
        <w:t xml:space="preserve">most of the municipality will act to focus </w:t>
      </w:r>
      <w:r w:rsidR="00E24056">
        <w:t>more intensive development into</w:t>
      </w:r>
      <w:r>
        <w:t xml:space="preserve"> areas</w:t>
      </w:r>
      <w:r w:rsidR="00197A3C">
        <w:t xml:space="preserve"> such as this in McKinnon</w:t>
      </w:r>
      <w:r w:rsidRPr="002A6AD1">
        <w:rPr>
          <w:highlight w:val="yellow"/>
        </w:rPr>
        <w:t>.</w:t>
      </w:r>
      <w:r w:rsidR="00E24056" w:rsidRPr="002A6AD1">
        <w:rPr>
          <w:highlight w:val="yellow"/>
        </w:rPr>
        <w:t xml:space="preserve"> It may not mean the whole street is filled with three storey apartment b</w:t>
      </w:r>
      <w:r w:rsidR="00B4072F" w:rsidRPr="002A6AD1">
        <w:rPr>
          <w:highlight w:val="yellow"/>
        </w:rPr>
        <w:t xml:space="preserve">uildings </w:t>
      </w:r>
      <w:r w:rsidR="00E24056" w:rsidRPr="002A6AD1">
        <w:rPr>
          <w:highlight w:val="yellow"/>
        </w:rPr>
        <w:t xml:space="preserve">but it almost certainly means that the existing single dwellings on a lot will </w:t>
      </w:r>
      <w:r w:rsidR="00BE63F3" w:rsidRPr="002A6AD1">
        <w:rPr>
          <w:highlight w:val="yellow"/>
        </w:rPr>
        <w:t xml:space="preserve">be </w:t>
      </w:r>
      <w:r w:rsidR="00E24056" w:rsidRPr="002A6AD1">
        <w:rPr>
          <w:highlight w:val="yellow"/>
        </w:rPr>
        <w:t>gradually replaced</w:t>
      </w:r>
      <w:r w:rsidR="009D3149">
        <w:t>.</w:t>
      </w:r>
      <w:r w:rsidR="00E24056">
        <w:t xml:space="preserve"> </w:t>
      </w:r>
      <w:r w:rsidR="009D3149">
        <w:t>It may take twenty or thirty years but</w:t>
      </w:r>
      <w:r w:rsidR="00EA31FE">
        <w:t>,</w:t>
      </w:r>
      <w:r w:rsidR="009D3149">
        <w:t xml:space="preserve"> based on submissions and statements of grounds, </w:t>
      </w:r>
      <w:r w:rsidR="00E24056" w:rsidRPr="002A6AD1">
        <w:rPr>
          <w:highlight w:val="yellow"/>
        </w:rPr>
        <w:t>I</w:t>
      </w:r>
      <w:r w:rsidR="009D3149" w:rsidRPr="002A6AD1">
        <w:rPr>
          <w:highlight w:val="yellow"/>
        </w:rPr>
        <w:t xml:space="preserve"> am not sure that </w:t>
      </w:r>
      <w:r w:rsidR="00197A3C" w:rsidRPr="002A6AD1">
        <w:rPr>
          <w:highlight w:val="yellow"/>
        </w:rPr>
        <w:t xml:space="preserve">existing residents appreciate the changes that will occur in response to </w:t>
      </w:r>
      <w:r w:rsidR="00EA31FE" w:rsidRPr="002A6AD1">
        <w:rPr>
          <w:highlight w:val="yellow"/>
        </w:rPr>
        <w:t xml:space="preserve">development outcomes sought by </w:t>
      </w:r>
      <w:r w:rsidR="00197A3C" w:rsidRPr="002A6AD1">
        <w:rPr>
          <w:highlight w:val="yellow"/>
        </w:rPr>
        <w:t>the Glen Eira Planning Scheme</w:t>
      </w:r>
      <w:r w:rsidR="00197A3C">
        <w:t>.</w:t>
      </w:r>
    </w:p>
    <w:p w:rsidR="006D0B99" w:rsidRDefault="001B32E6" w:rsidP="00172CDF">
      <w:pPr>
        <w:pStyle w:val="Para1"/>
      </w:pPr>
      <w:r>
        <w:t>In almost complete contrast</w:t>
      </w:r>
      <w:r w:rsidR="0039187B">
        <w:t>,</w:t>
      </w:r>
      <w:r w:rsidR="00197A3C">
        <w:t xml:space="preserve"> I have heard on behalf of the permit applicant that the proposal I am considering is in direct response to the </w:t>
      </w:r>
      <w:r w:rsidR="0039187B">
        <w:t xml:space="preserve">height </w:t>
      </w:r>
      <w:r w:rsidR="00197A3C">
        <w:t>controls of the GRZ</w:t>
      </w:r>
      <w:r w:rsidR="00EF3F34">
        <w:t>1,</w:t>
      </w:r>
      <w:r w:rsidR="00197A3C">
        <w:t xml:space="preserve"> </w:t>
      </w:r>
      <w:r w:rsidR="0039187B">
        <w:t xml:space="preserve">and local planning policies for Housing Diversity Areas and the residential area of the McKinnon Neighbourhood Centre. </w:t>
      </w:r>
      <w:r w:rsidR="00F05492">
        <w:t xml:space="preserve">Although </w:t>
      </w:r>
      <w:r>
        <w:t xml:space="preserve">the proposed building </w:t>
      </w:r>
      <w:r w:rsidR="00F05492">
        <w:t>is very different to any buildings that exist outside the commercial strip along McKinnon Road, it is said nevertheless to be an acceptable development when assessed against relevant sections of the planning scheme such as Clause 22.07-3.1 and Clause 55 (ResCode).</w:t>
      </w:r>
    </w:p>
    <w:p w:rsidR="004203E7" w:rsidRDefault="00C85586" w:rsidP="004203E7">
      <w:pPr>
        <w:pStyle w:val="Heading3"/>
      </w:pPr>
      <w:r>
        <w:t xml:space="preserve">The proposal </w:t>
      </w:r>
      <w:r w:rsidR="00F57455">
        <w:t xml:space="preserve">and </w:t>
      </w:r>
      <w:r>
        <w:t>why is it not supported?</w:t>
      </w:r>
    </w:p>
    <w:p w:rsidR="004203E7" w:rsidRPr="002D52ED" w:rsidRDefault="004203E7" w:rsidP="004203E7">
      <w:pPr>
        <w:pStyle w:val="Para1"/>
        <w:rPr>
          <w:highlight w:val="yellow"/>
        </w:rPr>
      </w:pPr>
      <w:r>
        <w:t xml:space="preserve">The permit application is seeking approval for a </w:t>
      </w:r>
      <w:r w:rsidR="00F57455">
        <w:t>three</w:t>
      </w:r>
      <w:r>
        <w:t xml:space="preserve"> storey building containing </w:t>
      </w:r>
      <w:r w:rsidR="00F57455">
        <w:t xml:space="preserve">ten </w:t>
      </w:r>
      <w:r>
        <w:t xml:space="preserve">dwellings above basement parking for </w:t>
      </w:r>
      <w:r w:rsidR="00F57455">
        <w:t>t</w:t>
      </w:r>
      <w:r w:rsidR="005E0AB6">
        <w:t>welve</w:t>
      </w:r>
      <w:r w:rsidR="00F57455">
        <w:t xml:space="preserve"> </w:t>
      </w:r>
      <w:r>
        <w:t xml:space="preserve">vehicles. </w:t>
      </w:r>
      <w:r w:rsidRPr="002D52ED">
        <w:rPr>
          <w:highlight w:val="yellow"/>
        </w:rPr>
        <w:t xml:space="preserve">Approval is also being sought for a reduction in </w:t>
      </w:r>
      <w:r w:rsidR="00F57455" w:rsidRPr="002D52ED">
        <w:rPr>
          <w:highlight w:val="yellow"/>
        </w:rPr>
        <w:t>two</w:t>
      </w:r>
      <w:r w:rsidRPr="002D52ED">
        <w:rPr>
          <w:highlight w:val="yellow"/>
        </w:rPr>
        <w:t xml:space="preserve"> visitor ca</w:t>
      </w:r>
      <w:r w:rsidR="0022682C" w:rsidRPr="002D52ED">
        <w:rPr>
          <w:highlight w:val="yellow"/>
        </w:rPr>
        <w:t>r</w:t>
      </w:r>
      <w:r w:rsidRPr="002D52ED">
        <w:rPr>
          <w:highlight w:val="yellow"/>
        </w:rPr>
        <w:t xml:space="preserve"> space</w:t>
      </w:r>
      <w:r w:rsidR="00F57455" w:rsidRPr="002D52ED">
        <w:rPr>
          <w:highlight w:val="yellow"/>
        </w:rPr>
        <w:t>s</w:t>
      </w:r>
      <w:r w:rsidR="008F36DF" w:rsidRPr="002D52ED">
        <w:rPr>
          <w:highlight w:val="yellow"/>
        </w:rPr>
        <w:t xml:space="preserve">. </w:t>
      </w:r>
    </w:p>
    <w:p w:rsidR="00442214" w:rsidRDefault="0058668D" w:rsidP="004203E7">
      <w:pPr>
        <w:pStyle w:val="Para1"/>
      </w:pPr>
      <w:r>
        <w:t xml:space="preserve">Ground floor </w:t>
      </w:r>
      <w:r w:rsidR="00047624">
        <w:t>contains</w:t>
      </w:r>
      <w:r w:rsidR="00847A5A">
        <w:t xml:space="preserve"> </w:t>
      </w:r>
      <w:r>
        <w:t xml:space="preserve">four dwellings. Two face the street and two </w:t>
      </w:r>
      <w:proofErr w:type="gramStart"/>
      <w:r w:rsidR="00CA1BB9">
        <w:t>face</w:t>
      </w:r>
      <w:proofErr w:type="gramEnd"/>
      <w:r w:rsidR="00CA1BB9">
        <w:t xml:space="preserve"> </w:t>
      </w:r>
      <w:r>
        <w:t xml:space="preserve">the rear boundary. </w:t>
      </w:r>
      <w:r w:rsidR="00BE63F3">
        <w:t>A p</w:t>
      </w:r>
      <w:r w:rsidR="00442214">
        <w:t xml:space="preserve">edestrian </w:t>
      </w:r>
      <w:r w:rsidR="00BE63F3">
        <w:t xml:space="preserve">walkway </w:t>
      </w:r>
      <w:r w:rsidR="00442214">
        <w:t xml:space="preserve">along the northern boundary provides access to these four dwellings and to a lift serving the two upper floors and the basement. The two dwellings facing </w:t>
      </w:r>
      <w:smartTag w:uri="urn:schemas-microsoft-com:office:smarttags" w:element="Street">
        <w:smartTag w:uri="urn:schemas-microsoft-com:office:smarttags" w:element="address">
          <w:r w:rsidR="00442214">
            <w:t>Prince Edward Avenue</w:t>
          </w:r>
        </w:smartTag>
      </w:smartTag>
      <w:r w:rsidR="00442214">
        <w:t xml:space="preserve"> have </w:t>
      </w:r>
      <w:r w:rsidR="00442214">
        <w:lastRenderedPageBreak/>
        <w:t>secluded open space within the front setback set behind a 1.8 metre high fence.</w:t>
      </w:r>
      <w:r w:rsidR="00062614">
        <w:t xml:space="preserve"> Dwelling 1 on the northern side has an area of 50 square metres accessed off the living area. </w:t>
      </w:r>
      <w:r w:rsidR="00CD0642">
        <w:t xml:space="preserve">Dwelling 2 on the southern side </w:t>
      </w:r>
      <w:r w:rsidR="00062614">
        <w:t>has 34 square metres of open space accessed of</w:t>
      </w:r>
      <w:r w:rsidR="00CA1BB9">
        <w:t>f</w:t>
      </w:r>
      <w:r w:rsidR="00062614">
        <w:t xml:space="preserve"> a bedroom in the front setback and </w:t>
      </w:r>
      <w:r w:rsidR="00CD0642">
        <w:t>an additional open space area of 30 square metres</w:t>
      </w:r>
      <w:r w:rsidR="00062614">
        <w:t xml:space="preserve"> facing south off the living area.</w:t>
      </w:r>
      <w:r w:rsidR="00CD0642">
        <w:t xml:space="preserve"> The two rear dwellings each have secluded open space areas of approximately 53 square metres. </w:t>
      </w:r>
    </w:p>
    <w:p w:rsidR="00B73B5B" w:rsidRPr="002D52ED" w:rsidRDefault="00442214" w:rsidP="004203E7">
      <w:pPr>
        <w:pStyle w:val="Para1"/>
        <w:rPr>
          <w:highlight w:val="yellow"/>
        </w:rPr>
      </w:pPr>
      <w:r>
        <w:t xml:space="preserve">First floor contains another four dwellings orientated to the front and rear boundaries in a broadly similar layout to the ground floor. </w:t>
      </w:r>
      <w:r w:rsidRPr="002D52ED">
        <w:rPr>
          <w:highlight w:val="yellow"/>
        </w:rPr>
        <w:t xml:space="preserve">Open space is provided by </w:t>
      </w:r>
      <w:r w:rsidR="001B32E6" w:rsidRPr="002D52ED">
        <w:rPr>
          <w:highlight w:val="yellow"/>
        </w:rPr>
        <w:t xml:space="preserve">way of </w:t>
      </w:r>
      <w:r w:rsidR="00062614" w:rsidRPr="002D52ED">
        <w:rPr>
          <w:highlight w:val="yellow"/>
        </w:rPr>
        <w:t xml:space="preserve">relatively small </w:t>
      </w:r>
      <w:r w:rsidRPr="002D52ED">
        <w:rPr>
          <w:highlight w:val="yellow"/>
        </w:rPr>
        <w:t>balconies</w:t>
      </w:r>
      <w:r w:rsidR="00062614" w:rsidRPr="002D52ED">
        <w:rPr>
          <w:highlight w:val="yellow"/>
        </w:rPr>
        <w:t xml:space="preserve"> of at least eight square metres in area</w:t>
      </w:r>
      <w:r w:rsidR="00B73B5B" w:rsidRPr="002D52ED">
        <w:rPr>
          <w:highlight w:val="yellow"/>
        </w:rPr>
        <w:t>.</w:t>
      </w:r>
    </w:p>
    <w:p w:rsidR="00B73B5B" w:rsidRDefault="00B73B5B" w:rsidP="004203E7">
      <w:pPr>
        <w:pStyle w:val="Para1"/>
      </w:pPr>
      <w:r>
        <w:t xml:space="preserve">Second floor contains two dwellings, one facing the street and the other the rear boundary. </w:t>
      </w:r>
      <w:r w:rsidR="00062614">
        <w:t xml:space="preserve">Each has </w:t>
      </w:r>
      <w:r w:rsidR="001B32E6">
        <w:t xml:space="preserve">a balcony with </w:t>
      </w:r>
      <w:r w:rsidR="00180C3F">
        <w:t xml:space="preserve">an </w:t>
      </w:r>
      <w:r w:rsidR="00062614">
        <w:t xml:space="preserve">area of approximately ten square metres. </w:t>
      </w:r>
    </w:p>
    <w:p w:rsidR="00491F5B" w:rsidRDefault="00B73B5B" w:rsidP="004203E7">
      <w:pPr>
        <w:pStyle w:val="Para1"/>
      </w:pPr>
      <w:r>
        <w:t>All but one of the dwellings contain</w:t>
      </w:r>
      <w:r w:rsidR="001B32E6">
        <w:t>s</w:t>
      </w:r>
      <w:r>
        <w:t xml:space="preserve"> two bedrooms. Dwelling 10 on the </w:t>
      </w:r>
      <w:r w:rsidR="009138A0">
        <w:t>second</w:t>
      </w:r>
      <w:r>
        <w:t xml:space="preserve"> floor contains one bedroom and a small study. The building has a</w:t>
      </w:r>
      <w:r w:rsidR="00EC6B5D">
        <w:t xml:space="preserve"> </w:t>
      </w:r>
      <w:r>
        <w:t xml:space="preserve">maximum height of </w:t>
      </w:r>
      <w:r w:rsidR="00EC6B5D">
        <w:t xml:space="preserve">9.735 metres and adopts a contemporary flat roof design. The building </w:t>
      </w:r>
      <w:r>
        <w:t xml:space="preserve">is </w:t>
      </w:r>
      <w:r w:rsidR="00847A5A">
        <w:t xml:space="preserve">set back 9 metres from the front boundary and </w:t>
      </w:r>
      <w:r>
        <w:t>set</w:t>
      </w:r>
      <w:r w:rsidR="00EC6B5D">
        <w:t xml:space="preserve"> </w:t>
      </w:r>
      <w:r>
        <w:t xml:space="preserve">off all </w:t>
      </w:r>
      <w:r w:rsidR="00847A5A">
        <w:t xml:space="preserve">other </w:t>
      </w:r>
      <w:r>
        <w:t xml:space="preserve">boundaries </w:t>
      </w:r>
      <w:r w:rsidRPr="004D3DD3">
        <w:rPr>
          <w:highlight w:val="yellow"/>
        </w:rPr>
        <w:t>e</w:t>
      </w:r>
      <w:r w:rsidR="00EC6B5D" w:rsidRPr="004D3DD3">
        <w:rPr>
          <w:highlight w:val="yellow"/>
        </w:rPr>
        <w:t>x</w:t>
      </w:r>
      <w:r w:rsidRPr="004D3DD3">
        <w:rPr>
          <w:highlight w:val="yellow"/>
        </w:rPr>
        <w:t>c</w:t>
      </w:r>
      <w:r w:rsidR="00EC6B5D" w:rsidRPr="004D3DD3">
        <w:rPr>
          <w:highlight w:val="yellow"/>
        </w:rPr>
        <w:t>e</w:t>
      </w:r>
      <w:r w:rsidRPr="004D3DD3">
        <w:rPr>
          <w:highlight w:val="yellow"/>
        </w:rPr>
        <w:t>pt f</w:t>
      </w:r>
      <w:r w:rsidR="00EC6B5D" w:rsidRPr="004D3DD3">
        <w:rPr>
          <w:highlight w:val="yellow"/>
        </w:rPr>
        <w:t>or</w:t>
      </w:r>
      <w:r w:rsidRPr="004D3DD3">
        <w:rPr>
          <w:highlight w:val="yellow"/>
        </w:rPr>
        <w:t xml:space="preserve"> </w:t>
      </w:r>
      <w:r w:rsidR="00EC6B5D" w:rsidRPr="004D3DD3">
        <w:rPr>
          <w:highlight w:val="yellow"/>
        </w:rPr>
        <w:t>a 5.185 metre l</w:t>
      </w:r>
      <w:r w:rsidR="009138A0" w:rsidRPr="004D3DD3">
        <w:rPr>
          <w:highlight w:val="yellow"/>
        </w:rPr>
        <w:t xml:space="preserve">ong section of </w:t>
      </w:r>
      <w:r w:rsidRPr="004D3DD3">
        <w:rPr>
          <w:highlight w:val="yellow"/>
        </w:rPr>
        <w:t xml:space="preserve">lobby </w:t>
      </w:r>
      <w:r w:rsidR="00EC6B5D" w:rsidRPr="004D3DD3">
        <w:rPr>
          <w:highlight w:val="yellow"/>
        </w:rPr>
        <w:t xml:space="preserve">wall </w:t>
      </w:r>
      <w:r w:rsidR="009138A0" w:rsidRPr="004D3DD3">
        <w:rPr>
          <w:highlight w:val="yellow"/>
        </w:rPr>
        <w:t xml:space="preserve">positioned </w:t>
      </w:r>
      <w:r w:rsidRPr="004D3DD3">
        <w:rPr>
          <w:highlight w:val="yellow"/>
        </w:rPr>
        <w:t>on the nor</w:t>
      </w:r>
      <w:r w:rsidR="00EC6B5D" w:rsidRPr="004D3DD3">
        <w:rPr>
          <w:highlight w:val="yellow"/>
        </w:rPr>
        <w:t>t</w:t>
      </w:r>
      <w:r w:rsidRPr="004D3DD3">
        <w:rPr>
          <w:highlight w:val="yellow"/>
        </w:rPr>
        <w:t>h</w:t>
      </w:r>
      <w:r w:rsidR="00EC6B5D" w:rsidRPr="004D3DD3">
        <w:rPr>
          <w:highlight w:val="yellow"/>
        </w:rPr>
        <w:t>e</w:t>
      </w:r>
      <w:r w:rsidRPr="004D3DD3">
        <w:rPr>
          <w:highlight w:val="yellow"/>
        </w:rPr>
        <w:t>rn boundary</w:t>
      </w:r>
      <w:r>
        <w:t xml:space="preserve">. </w:t>
      </w:r>
      <w:r w:rsidR="00EC6B5D">
        <w:t>The b</w:t>
      </w:r>
      <w:r w:rsidR="00CD0642">
        <w:t>a</w:t>
      </w:r>
      <w:r w:rsidR="00EC6B5D">
        <w:t>sem</w:t>
      </w:r>
      <w:r w:rsidR="00CD0642">
        <w:t>e</w:t>
      </w:r>
      <w:r w:rsidR="00EC6B5D">
        <w:t xml:space="preserve">nt is built </w:t>
      </w:r>
      <w:r w:rsidR="00CD0642">
        <w:t>on or relatively close to the northern and southern boundaries with a more substantial 3 metre set back east of the basement ramp.</w:t>
      </w:r>
    </w:p>
    <w:p w:rsidR="004203E7" w:rsidRDefault="004203E7" w:rsidP="004203E7">
      <w:pPr>
        <w:pStyle w:val="Para1"/>
      </w:pPr>
      <w:r>
        <w:t xml:space="preserve">Council resolved to refuse the application on </w:t>
      </w:r>
      <w:r w:rsidR="0022222D">
        <w:t xml:space="preserve">four </w:t>
      </w:r>
      <w:r w:rsidR="00313BD2">
        <w:t>grounds</w:t>
      </w:r>
      <w:r w:rsidR="0022222D">
        <w:t xml:space="preserve"> which can </w:t>
      </w:r>
      <w:r w:rsidR="00CA7630">
        <w:t>be</w:t>
      </w:r>
      <w:r>
        <w:t xml:space="preserve"> summarised as:</w:t>
      </w:r>
    </w:p>
    <w:p w:rsidR="0080138C" w:rsidRDefault="004203E7" w:rsidP="004203E7">
      <w:pPr>
        <w:pStyle w:val="Para3"/>
      </w:pPr>
      <w:r>
        <w:t xml:space="preserve">The </w:t>
      </w:r>
      <w:r w:rsidR="002F019C">
        <w:t xml:space="preserve">proposal </w:t>
      </w:r>
      <w:r w:rsidR="0080138C">
        <w:t xml:space="preserve">is inconsistent with local policy for housing and residential development at Clause 21.04 as it would not adequately respond to its context and would not respect </w:t>
      </w:r>
      <w:r w:rsidR="002F019C">
        <w:t xml:space="preserve">the </w:t>
      </w:r>
      <w:r w:rsidR="0080138C">
        <w:t xml:space="preserve">existing </w:t>
      </w:r>
      <w:r w:rsidR="002F019C">
        <w:t xml:space="preserve">and preferred </w:t>
      </w:r>
      <w:r w:rsidR="0080138C">
        <w:t xml:space="preserve">neighbourhood </w:t>
      </w:r>
      <w:r w:rsidR="002F019C">
        <w:t>character</w:t>
      </w:r>
      <w:r w:rsidR="0080138C">
        <w:t>.</w:t>
      </w:r>
    </w:p>
    <w:p w:rsidR="002F019C" w:rsidRDefault="0080138C" w:rsidP="004203E7">
      <w:pPr>
        <w:pStyle w:val="Para3"/>
      </w:pPr>
      <w:r>
        <w:t>The proposal is incons</w:t>
      </w:r>
      <w:r w:rsidR="0058668D">
        <w:t>is</w:t>
      </w:r>
      <w:r>
        <w:t>t</w:t>
      </w:r>
      <w:r w:rsidR="0058668D">
        <w:t>e</w:t>
      </w:r>
      <w:r>
        <w:t>nt with the intent and objectives of Clause 22.07 (Housing Diversity Area Policy</w:t>
      </w:r>
      <w:r w:rsidR="0058668D">
        <w:t>) because of lack of transition to the adjoining residential properties, inadequate side and rear setbacks, excessive and unreasonable visual bulk impacts on the adjoining residential properties, extent of first and second floors, and visual dominance of the development within the streetscape.</w:t>
      </w:r>
    </w:p>
    <w:p w:rsidR="004203E7" w:rsidRDefault="001D4803" w:rsidP="004203E7">
      <w:pPr>
        <w:pStyle w:val="Para3"/>
      </w:pPr>
      <w:r>
        <w:t xml:space="preserve">The proposal does not satisfy Clause 55 (ResCode) objectives for neighbourhood character, residential policy, </w:t>
      </w:r>
      <w:r w:rsidR="0022222D">
        <w:t xml:space="preserve">dwelling diversity, street setback, building height, </w:t>
      </w:r>
      <w:r>
        <w:t xml:space="preserve">landscaping, </w:t>
      </w:r>
      <w:r w:rsidR="0022222D">
        <w:t xml:space="preserve">side and rear setbacks, north facing windows, </w:t>
      </w:r>
      <w:r>
        <w:t>overlooking, private open space (</w:t>
      </w:r>
      <w:r w:rsidR="0022222D">
        <w:t>dwellings 1, 3, 4 and 8</w:t>
      </w:r>
      <w:r>
        <w:t xml:space="preserve">), </w:t>
      </w:r>
      <w:r w:rsidR="0022222D">
        <w:t>design d</w:t>
      </w:r>
      <w:r>
        <w:t>etail</w:t>
      </w:r>
      <w:r w:rsidR="0022222D">
        <w:t xml:space="preserve"> and front fences</w:t>
      </w:r>
      <w:r>
        <w:t>.</w:t>
      </w:r>
      <w:r w:rsidR="004203E7">
        <w:t xml:space="preserve"> </w:t>
      </w:r>
    </w:p>
    <w:p w:rsidR="00A03F74" w:rsidRDefault="00A03F74" w:rsidP="004203E7">
      <w:pPr>
        <w:pStyle w:val="Para3"/>
      </w:pPr>
      <w:r>
        <w:t xml:space="preserve">Failing to meet the requirements of design standard 1 of Clause 52.06-8 because the design of vehicle access and basement ramp will not allow ease and safety for vehicles accessing the car park. </w:t>
      </w:r>
    </w:p>
    <w:p w:rsidR="004203E7" w:rsidRDefault="00F57455" w:rsidP="004203E7">
      <w:pPr>
        <w:pStyle w:val="Para1"/>
      </w:pPr>
      <w:r>
        <w:lastRenderedPageBreak/>
        <w:t>N</w:t>
      </w:r>
      <w:r w:rsidR="004203E7">
        <w:t xml:space="preserve">earby landowners and residents have lodged statements of grounds </w:t>
      </w:r>
      <w:r w:rsidR="00047624">
        <w:t xml:space="preserve">which largely mirror </w:t>
      </w:r>
      <w:r w:rsidR="004203E7">
        <w:t xml:space="preserve">Council’s </w:t>
      </w:r>
      <w:r w:rsidR="00047624">
        <w:t xml:space="preserve">grounds of </w:t>
      </w:r>
      <w:r w:rsidR="004203E7">
        <w:t xml:space="preserve">refusal. </w:t>
      </w:r>
      <w:r w:rsidR="00047624">
        <w:t>In addition they are concerned about</w:t>
      </w:r>
      <w:r w:rsidR="004203E7">
        <w:t xml:space="preserve"> inadequate parking</w:t>
      </w:r>
      <w:r w:rsidR="004C16C9">
        <w:t xml:space="preserve"> and</w:t>
      </w:r>
      <w:r w:rsidR="004203E7">
        <w:t xml:space="preserve"> traffic impacts. </w:t>
      </w:r>
    </w:p>
    <w:p w:rsidR="00335907" w:rsidRDefault="00335907" w:rsidP="00335907">
      <w:pPr>
        <w:pStyle w:val="Para1"/>
      </w:pPr>
      <w:r>
        <w:t xml:space="preserve">Based on </w:t>
      </w:r>
      <w:r w:rsidR="00F57455">
        <w:t>my</w:t>
      </w:r>
      <w:r>
        <w:t xml:space="preserve"> response to the material accompanying the application and presented at the hearing, </w:t>
      </w:r>
      <w:r w:rsidR="00F57455">
        <w:t>I</w:t>
      </w:r>
      <w:r>
        <w:t xml:space="preserve"> consider that the key questions to be decided are as follows:</w:t>
      </w:r>
    </w:p>
    <w:p w:rsidR="006B175F" w:rsidRDefault="006B175F" w:rsidP="0024500C">
      <w:pPr>
        <w:pStyle w:val="Para4"/>
      </w:pPr>
      <w:r>
        <w:t xml:space="preserve">Is a more </w:t>
      </w:r>
      <w:r w:rsidR="00335907">
        <w:t xml:space="preserve">intensive medium density development </w:t>
      </w:r>
      <w:r>
        <w:t>supported by planning policy and the General Residential Zone?</w:t>
      </w:r>
    </w:p>
    <w:p w:rsidR="00BE63F3" w:rsidRDefault="001A650D" w:rsidP="0024500C">
      <w:pPr>
        <w:pStyle w:val="Para4"/>
      </w:pPr>
      <w:r>
        <w:t xml:space="preserve">Is the </w:t>
      </w:r>
      <w:r w:rsidR="00BE63F3">
        <w:t xml:space="preserve">intensity of the </w:t>
      </w:r>
      <w:r>
        <w:t xml:space="preserve">proposal an acceptable response to </w:t>
      </w:r>
      <w:r w:rsidR="0016375F">
        <w:t xml:space="preserve">neighbourhood character, ResCode and </w:t>
      </w:r>
      <w:r>
        <w:t>site context including the ability to provide adequate landscaping</w:t>
      </w:r>
      <w:r w:rsidR="00BE63F3">
        <w:t xml:space="preserve"> and acceptable </w:t>
      </w:r>
      <w:r>
        <w:t>internal and external amenity</w:t>
      </w:r>
      <w:r w:rsidR="00BE63F3">
        <w:t>?</w:t>
      </w:r>
    </w:p>
    <w:p w:rsidR="0024500C" w:rsidRDefault="00BE63F3" w:rsidP="0024500C">
      <w:pPr>
        <w:pStyle w:val="Para4"/>
      </w:pPr>
      <w:r>
        <w:t xml:space="preserve">Does the proposal cause unacceptable </w:t>
      </w:r>
      <w:r w:rsidR="001A650D">
        <w:t>parking</w:t>
      </w:r>
      <w:r>
        <w:t xml:space="preserve"> and traffic impacts</w:t>
      </w:r>
      <w:r w:rsidR="0024500C">
        <w:t>?</w:t>
      </w:r>
    </w:p>
    <w:p w:rsidR="00335907" w:rsidRDefault="0022222D" w:rsidP="00335907">
      <w:pPr>
        <w:pStyle w:val="Para1"/>
      </w:pPr>
      <w:r>
        <w:t>I</w:t>
      </w:r>
      <w:r w:rsidR="00335907">
        <w:t xml:space="preserve"> address each of these questions in the following sections. </w:t>
      </w:r>
    </w:p>
    <w:p w:rsidR="004C16C9" w:rsidRDefault="00C85586" w:rsidP="004C16C9">
      <w:pPr>
        <w:pStyle w:val="Heading3"/>
      </w:pPr>
      <w:r>
        <w:t>Is a more intensive medium density development supported by</w:t>
      </w:r>
      <w:r w:rsidR="004C16C9">
        <w:t xml:space="preserve"> planning policy and the General Residential Zone?</w:t>
      </w:r>
    </w:p>
    <w:p w:rsidR="004974B5" w:rsidRDefault="003662F5" w:rsidP="00A85D3D">
      <w:pPr>
        <w:pStyle w:val="Para1"/>
      </w:pPr>
      <w:r>
        <w:t>R</w:t>
      </w:r>
      <w:r w:rsidR="00E93DCF">
        <w:t xml:space="preserve">ecent changes to State policy arising from the adoption of </w:t>
      </w:r>
      <w:r w:rsidR="00E93DCF" w:rsidRPr="00D313F0">
        <w:rPr>
          <w:i/>
        </w:rPr>
        <w:t>Plan Melbourne</w:t>
      </w:r>
      <w:r w:rsidR="00E93DCF">
        <w:t xml:space="preserve"> have not dramatically changed the </w:t>
      </w:r>
      <w:r>
        <w:t xml:space="preserve">philosophy underpinning </w:t>
      </w:r>
      <w:r w:rsidR="00E93DCF">
        <w:t xml:space="preserve">metropolitan planning. </w:t>
      </w:r>
      <w:r w:rsidR="004974B5">
        <w:t xml:space="preserve">State policies dealing with activity centres (Clause 11.01), urban growth (Clause 11.02), residential development, including location of residential development (Clause 16.01-2), </w:t>
      </w:r>
      <w:r w:rsidR="000E3076">
        <w:t xml:space="preserve">landscape, valued built form, cultural context and high quality urban design and architecture (Clause 15), </w:t>
      </w:r>
      <w:r w:rsidR="004974B5">
        <w:t>strategic redevelopment sites (Clause 16.01-3), and integrated transport, including the principal public transport network (Clause 18.02-3) all provide a framework for metropolitan planning</w:t>
      </w:r>
      <w:r w:rsidR="000E3076">
        <w:t xml:space="preserve"> and desired development outcomes</w:t>
      </w:r>
      <w:r w:rsidR="004974B5">
        <w:t>.</w:t>
      </w:r>
    </w:p>
    <w:p w:rsidR="00A6212A" w:rsidRDefault="00E93DCF" w:rsidP="00A85D3D">
      <w:pPr>
        <w:pStyle w:val="Para1"/>
      </w:pPr>
      <w:r>
        <w:t>Although the categorisation of activity centres has been largely removed from State policies, there is still an intention that intensification of development will occur in and around activity centres, on and close to the Principal Public Transport Network and on strategic redevelopment sites.</w:t>
      </w:r>
      <w:r w:rsidR="004974B5" w:rsidRPr="00915CC6">
        <w:t xml:space="preserve"> </w:t>
      </w:r>
    </w:p>
    <w:p w:rsidR="009B4274" w:rsidRDefault="000D46B2" w:rsidP="00A85D3D">
      <w:pPr>
        <w:pStyle w:val="Para1"/>
      </w:pPr>
      <w:r>
        <w:t xml:space="preserve">However there is a limit to that intensification depending on the particular zone, overlays, policies and characteristics applying to an area or individual site. </w:t>
      </w:r>
      <w:r w:rsidR="00F40B7D" w:rsidRPr="008869A4">
        <w:rPr>
          <w:highlight w:val="yellow"/>
        </w:rPr>
        <w:t xml:space="preserve">There is still a need to consider </w:t>
      </w:r>
      <w:r w:rsidRPr="008869A4">
        <w:rPr>
          <w:highlight w:val="yellow"/>
        </w:rPr>
        <w:t>neighbourhood character and site responsive design</w:t>
      </w:r>
      <w:r w:rsidR="00F40B7D" w:rsidRPr="008869A4">
        <w:rPr>
          <w:highlight w:val="yellow"/>
        </w:rPr>
        <w:t xml:space="preserve"> even when the land is in the G</w:t>
      </w:r>
      <w:r w:rsidR="00943E81" w:rsidRPr="008869A4">
        <w:rPr>
          <w:highlight w:val="yellow"/>
        </w:rPr>
        <w:t xml:space="preserve">eneral </w:t>
      </w:r>
      <w:r w:rsidR="00F40B7D" w:rsidRPr="008869A4">
        <w:rPr>
          <w:highlight w:val="yellow"/>
        </w:rPr>
        <w:t>R</w:t>
      </w:r>
      <w:r w:rsidR="00943E81" w:rsidRPr="008869A4">
        <w:rPr>
          <w:highlight w:val="yellow"/>
        </w:rPr>
        <w:t xml:space="preserve">esidential </w:t>
      </w:r>
      <w:r w:rsidR="00F40B7D" w:rsidRPr="008869A4">
        <w:rPr>
          <w:highlight w:val="yellow"/>
        </w:rPr>
        <w:t>Z</w:t>
      </w:r>
      <w:r w:rsidR="00943E81" w:rsidRPr="008869A4">
        <w:rPr>
          <w:highlight w:val="yellow"/>
        </w:rPr>
        <w:t>one</w:t>
      </w:r>
      <w:r w:rsidRPr="008869A4">
        <w:rPr>
          <w:highlight w:val="yellow"/>
        </w:rPr>
        <w:t xml:space="preserve">. </w:t>
      </w:r>
      <w:r w:rsidR="00EF3F34" w:rsidRPr="008869A4">
        <w:rPr>
          <w:highlight w:val="yellow"/>
        </w:rPr>
        <w:t>T</w:t>
      </w:r>
      <w:r w:rsidR="00933ACB" w:rsidRPr="008869A4">
        <w:rPr>
          <w:highlight w:val="yellow"/>
        </w:rPr>
        <w:t xml:space="preserve">wo of the five </w:t>
      </w:r>
      <w:r w:rsidRPr="008869A4">
        <w:rPr>
          <w:highlight w:val="yellow"/>
        </w:rPr>
        <w:t>objectives</w:t>
      </w:r>
      <w:r w:rsidR="00933ACB" w:rsidRPr="008869A4">
        <w:rPr>
          <w:highlight w:val="yellow"/>
        </w:rPr>
        <w:t xml:space="preserve"> </w:t>
      </w:r>
      <w:r w:rsidRPr="008869A4">
        <w:rPr>
          <w:highlight w:val="yellow"/>
        </w:rPr>
        <w:t>of th</w:t>
      </w:r>
      <w:r w:rsidR="00933ACB" w:rsidRPr="008869A4">
        <w:rPr>
          <w:highlight w:val="yellow"/>
        </w:rPr>
        <w:t>e</w:t>
      </w:r>
      <w:r w:rsidRPr="008869A4">
        <w:rPr>
          <w:highlight w:val="yellow"/>
        </w:rPr>
        <w:t xml:space="preserve"> G</w:t>
      </w:r>
      <w:r w:rsidR="00943E81" w:rsidRPr="008869A4">
        <w:rPr>
          <w:highlight w:val="yellow"/>
        </w:rPr>
        <w:t xml:space="preserve">eneral </w:t>
      </w:r>
      <w:r w:rsidR="00933ACB" w:rsidRPr="008869A4">
        <w:rPr>
          <w:highlight w:val="yellow"/>
        </w:rPr>
        <w:t>R</w:t>
      </w:r>
      <w:r w:rsidR="00943E81" w:rsidRPr="008869A4">
        <w:rPr>
          <w:highlight w:val="yellow"/>
        </w:rPr>
        <w:t xml:space="preserve">esidential </w:t>
      </w:r>
      <w:r w:rsidRPr="008869A4">
        <w:rPr>
          <w:highlight w:val="yellow"/>
        </w:rPr>
        <w:t>Z</w:t>
      </w:r>
      <w:r w:rsidR="00943E81" w:rsidRPr="008869A4">
        <w:rPr>
          <w:highlight w:val="yellow"/>
        </w:rPr>
        <w:t>one</w:t>
      </w:r>
      <w:r w:rsidRPr="008869A4">
        <w:rPr>
          <w:highlight w:val="yellow"/>
        </w:rPr>
        <w:t xml:space="preserve"> </w:t>
      </w:r>
      <w:r w:rsidR="00933ACB" w:rsidRPr="008869A4">
        <w:rPr>
          <w:highlight w:val="yellow"/>
        </w:rPr>
        <w:t xml:space="preserve">specifically require consideration of neighbourhood character, including respecting neighbourhood character and implementing neighbourhood character policy and adopted neighbourhood character guidelines. </w:t>
      </w:r>
      <w:r w:rsidR="00825F3D" w:rsidRPr="008869A4">
        <w:rPr>
          <w:highlight w:val="yellow"/>
        </w:rPr>
        <w:t>In addition, a</w:t>
      </w:r>
      <w:r w:rsidR="00BE63F3" w:rsidRPr="008869A4">
        <w:rPr>
          <w:highlight w:val="yellow"/>
        </w:rPr>
        <w:t xml:space="preserve"> third objective </w:t>
      </w:r>
      <w:r w:rsidR="00825F3D" w:rsidRPr="008869A4">
        <w:rPr>
          <w:highlight w:val="yellow"/>
        </w:rPr>
        <w:t>identifies the zone as providing for moderate housing growth.</w:t>
      </w:r>
    </w:p>
    <w:p w:rsidR="009B4274" w:rsidRDefault="00E12FE9" w:rsidP="00A85D3D">
      <w:pPr>
        <w:pStyle w:val="Para1"/>
      </w:pPr>
      <w:r>
        <w:t xml:space="preserve">It is also the case that </w:t>
      </w:r>
      <w:r w:rsidR="00E93DCF">
        <w:t>protecting the residential hinterland and targeting more significant residential development to limited areas such as those mentioned above or on land included in the Residential Growth Zone</w:t>
      </w:r>
      <w:r w:rsidR="003662F5">
        <w:t xml:space="preserve">, does </w:t>
      </w:r>
      <w:r w:rsidR="003662F5">
        <w:lastRenderedPageBreak/>
        <w:t xml:space="preserve">not mean that </w:t>
      </w:r>
      <w:r w:rsidR="004B01A6">
        <w:t xml:space="preserve">all </w:t>
      </w:r>
      <w:r w:rsidR="003662F5">
        <w:t>development is prohibited within the res</w:t>
      </w:r>
      <w:r w:rsidR="004B01A6">
        <w:t>ide</w:t>
      </w:r>
      <w:r w:rsidR="003662F5">
        <w:t>ntial hinterland included</w:t>
      </w:r>
      <w:r w:rsidR="004B01A6">
        <w:t xml:space="preserve"> </w:t>
      </w:r>
      <w:r w:rsidR="003662F5">
        <w:t>in the N</w:t>
      </w:r>
      <w:r w:rsidR="00943E81">
        <w:t xml:space="preserve">eighbourhood </w:t>
      </w:r>
      <w:r w:rsidR="003662F5">
        <w:t>R</w:t>
      </w:r>
      <w:r w:rsidR="00943E81">
        <w:t xml:space="preserve">esidential </w:t>
      </w:r>
      <w:r w:rsidR="004B01A6">
        <w:t>Z</w:t>
      </w:r>
      <w:r w:rsidR="00943E81">
        <w:t>one</w:t>
      </w:r>
      <w:r w:rsidR="00E93DCF">
        <w:t xml:space="preserve">. </w:t>
      </w:r>
      <w:r w:rsidR="004B01A6">
        <w:t>It is certainly curtailed, but given the many thousands of lots in the N</w:t>
      </w:r>
      <w:r w:rsidR="00943E81">
        <w:t xml:space="preserve">eighbourhood </w:t>
      </w:r>
      <w:r w:rsidR="004B01A6">
        <w:t>R</w:t>
      </w:r>
      <w:r w:rsidR="00943E81">
        <w:t xml:space="preserve">esidential </w:t>
      </w:r>
      <w:r w:rsidR="004B01A6">
        <w:t>Z</w:t>
      </w:r>
      <w:r w:rsidR="00943E81">
        <w:t>one</w:t>
      </w:r>
      <w:r w:rsidR="004B01A6">
        <w:t xml:space="preserve">, there still remain </w:t>
      </w:r>
      <w:r w:rsidR="009B4274">
        <w:t xml:space="preserve">many </w:t>
      </w:r>
      <w:r w:rsidR="004B01A6">
        <w:t xml:space="preserve">opportunities to double the number of dwellings on individual lots – both in Glen Eira and across the metropolitan area. </w:t>
      </w:r>
    </w:p>
    <w:p w:rsidR="00A85D3D" w:rsidRDefault="00A6212A" w:rsidP="00A85D3D">
      <w:pPr>
        <w:pStyle w:val="Para1"/>
      </w:pPr>
      <w:r>
        <w:t>These broader State level policies also need to be considered together with local policies. In the Glen Eira Planning Scheme local p</w:t>
      </w:r>
      <w:r w:rsidR="00581EF6">
        <w:t xml:space="preserve">olicy </w:t>
      </w:r>
      <w:r w:rsidR="00A85D3D">
        <w:t xml:space="preserve">identifies nine major land use elements or themes and provides policies for each. The Residential Framework Plan at Clause 21.04 seeks to largely maintain the predominantly low density detached housing in the municipality and to target increased density housing into specific locations. The areas where the existing housing density is to be maintained are identified as ‘minimal change areas’. </w:t>
      </w:r>
    </w:p>
    <w:p w:rsidR="006303AD" w:rsidRDefault="00A85D3D" w:rsidP="00A85D3D">
      <w:pPr>
        <w:pStyle w:val="Para1"/>
      </w:pPr>
      <w:r>
        <w:t>M</w:t>
      </w:r>
      <w:r w:rsidR="006774D9">
        <w:t xml:space="preserve">ulti-unit housing </w:t>
      </w:r>
      <w:r>
        <w:t xml:space="preserve">is to be encouraged and facilitated in housing diversity areas which are categorised into a hierarchy of centres. The level of development is to be greatest in Urban Villages/Phoenix Precinct, with progressively lower levels of development in Neighbourhood Centres – Commercial, Local Centres/Tram Routes &amp; Selected Main Roads, and Neighbourhood Centres – Residential. </w:t>
      </w:r>
    </w:p>
    <w:p w:rsidR="007540EA" w:rsidRDefault="00215FF0" w:rsidP="00A85D3D">
      <w:pPr>
        <w:pStyle w:val="Para1"/>
      </w:pPr>
      <w:r>
        <w:t xml:space="preserve">Policy for Housing Diversity Areas is contained in Clause 22.07 and specifically excludes land in the three designated </w:t>
      </w:r>
      <w:smartTag w:uri="urn:schemas-microsoft-com:office:smarttags" w:element="place">
        <w:smartTag w:uri="urn:schemas-microsoft-com:office:smarttags" w:element="PlaceName">
          <w:r w:rsidR="00BC005A">
            <w:t>U</w:t>
          </w:r>
          <w:r>
            <w:t>rban</w:t>
          </w:r>
        </w:smartTag>
        <w:r>
          <w:t xml:space="preserve"> </w:t>
        </w:r>
        <w:smartTag w:uri="urn:schemas-microsoft-com:office:smarttags" w:element="PlaceType">
          <w:r w:rsidR="00BC005A">
            <w:t>V</w:t>
          </w:r>
          <w:r>
            <w:t>illages</w:t>
          </w:r>
        </w:smartTag>
      </w:smartTag>
      <w:r>
        <w:t xml:space="preserve"> and the Phoenix </w:t>
      </w:r>
      <w:r w:rsidR="00BC005A">
        <w:t>Precinct, where separate policies at Clauses 22.05 and 22.06 apply.</w:t>
      </w:r>
    </w:p>
    <w:p w:rsidR="00696BE9" w:rsidRDefault="007540EA" w:rsidP="00BA67EE">
      <w:pPr>
        <w:pStyle w:val="Para1"/>
      </w:pPr>
      <w:r w:rsidRPr="00BA67EE">
        <w:t xml:space="preserve">The review site is within the </w:t>
      </w:r>
      <w:r w:rsidR="004C16C9">
        <w:t>McKinnon Neighbourhood Centre – Residential</w:t>
      </w:r>
      <w:r w:rsidRPr="00BA67EE">
        <w:t xml:space="preserve">. </w:t>
      </w:r>
      <w:r w:rsidR="00A85D3D" w:rsidRPr="00BA67EE">
        <w:t>Clause 22.</w:t>
      </w:r>
      <w:r w:rsidR="00253EC7">
        <w:t>07-3.1 includes policy for neighbourhood centres.</w:t>
      </w:r>
      <w:r w:rsidR="00696BE9">
        <w:t xml:space="preserve"> The two objectives</w:t>
      </w:r>
      <w:r w:rsidR="00EF3F34">
        <w:t xml:space="preserve"> seek to</w:t>
      </w:r>
      <w:r w:rsidR="00696BE9">
        <w:t xml:space="preserve">: </w:t>
      </w:r>
    </w:p>
    <w:p w:rsidR="00696BE9" w:rsidRDefault="00696BE9" w:rsidP="00696BE9">
      <w:pPr>
        <w:pStyle w:val="Quote3"/>
      </w:pPr>
      <w:r>
        <w:t xml:space="preserve">Recognise neighbourhood centres as locations which provide </w:t>
      </w:r>
      <w:r w:rsidRPr="00431784">
        <w:rPr>
          <w:highlight w:val="yellow"/>
        </w:rPr>
        <w:t>significant opportunities for housing diversity</w:t>
      </w:r>
      <w:r>
        <w:t>, but at a lesser scale and density than developments in urban villages and the Phoenix Centre</w:t>
      </w:r>
      <w:r w:rsidR="00CA1BB9">
        <w:t>.</w:t>
      </w:r>
    </w:p>
    <w:p w:rsidR="00493209" w:rsidRPr="00BA67EE" w:rsidRDefault="00696BE9" w:rsidP="00696BE9">
      <w:pPr>
        <w:pStyle w:val="Quote3"/>
      </w:pPr>
      <w:r w:rsidRPr="00431784">
        <w:rPr>
          <w:highlight w:val="yellow"/>
        </w:rPr>
        <w:t>Recognise that different development outcomes are sought in the commercial and residential areas of neighbourhood centres</w:t>
      </w:r>
      <w:r>
        <w:t>.</w:t>
      </w:r>
    </w:p>
    <w:p w:rsidR="003F08FA" w:rsidRDefault="00957F49" w:rsidP="00D576DE">
      <w:pPr>
        <w:pStyle w:val="Para1"/>
      </w:pPr>
      <w:r>
        <w:t xml:space="preserve">It is clear </w:t>
      </w:r>
      <w:r w:rsidR="00BC005A">
        <w:t xml:space="preserve">from the above </w:t>
      </w:r>
      <w:r>
        <w:t xml:space="preserve">that different development </w:t>
      </w:r>
      <w:r w:rsidR="007142B2">
        <w:t xml:space="preserve">outcomes </w:t>
      </w:r>
      <w:r>
        <w:t>are expected depending on where a centre is positioned in the hierarchy and whether l</w:t>
      </w:r>
      <w:r w:rsidR="00215FF0">
        <w:t>a</w:t>
      </w:r>
      <w:r>
        <w:t xml:space="preserve">nd is in </w:t>
      </w:r>
      <w:r w:rsidR="00215FF0">
        <w:t xml:space="preserve">the </w:t>
      </w:r>
      <w:r>
        <w:t>commercial or residential area</w:t>
      </w:r>
      <w:r w:rsidR="00215FF0">
        <w:t>s</w:t>
      </w:r>
      <w:r>
        <w:t xml:space="preserve"> </w:t>
      </w:r>
      <w:r w:rsidR="00215FF0">
        <w:t>of a n</w:t>
      </w:r>
      <w:r w:rsidR="007142B2">
        <w:t>eighbourhood centre</w:t>
      </w:r>
      <w:r w:rsidR="00215FF0">
        <w:t>. S</w:t>
      </w:r>
      <w:r w:rsidR="003F08FA">
        <w:t xml:space="preserve">eparate </w:t>
      </w:r>
      <w:r w:rsidR="007142B2">
        <w:t xml:space="preserve">policies </w:t>
      </w:r>
      <w:r w:rsidR="00215FF0">
        <w:t xml:space="preserve">are given </w:t>
      </w:r>
      <w:r w:rsidR="007142B2">
        <w:t>f</w:t>
      </w:r>
      <w:r w:rsidR="003F08FA">
        <w:t>or</w:t>
      </w:r>
      <w:r w:rsidR="007142B2">
        <w:t xml:space="preserve"> </w:t>
      </w:r>
      <w:r w:rsidR="00BC005A">
        <w:t xml:space="preserve">each area within </w:t>
      </w:r>
      <w:r w:rsidR="00215FF0">
        <w:t>neighbourhood centres.</w:t>
      </w:r>
      <w:r w:rsidR="00007CFD">
        <w:t xml:space="preserve"> </w:t>
      </w:r>
      <w:r w:rsidR="003F08FA">
        <w:t>In the case of residential areas these are to:</w:t>
      </w:r>
    </w:p>
    <w:p w:rsidR="00BC005A" w:rsidRDefault="00BC005A" w:rsidP="00BC005A">
      <w:pPr>
        <w:pStyle w:val="Quote3"/>
        <w:rPr>
          <w:lang w:eastAsia="en-AU"/>
        </w:rPr>
      </w:pPr>
      <w:r>
        <w:rPr>
          <w:lang w:eastAsia="en-AU"/>
        </w:rPr>
        <w:t>Encourage a mix of dwelling types and layouts.</w:t>
      </w:r>
    </w:p>
    <w:p w:rsidR="00BC005A" w:rsidRDefault="00BC005A" w:rsidP="00BC005A">
      <w:pPr>
        <w:pStyle w:val="Quote3"/>
        <w:rPr>
          <w:lang w:eastAsia="en-AU"/>
        </w:rPr>
      </w:pPr>
      <w:r>
        <w:rPr>
          <w:lang w:eastAsia="en-AU"/>
        </w:rPr>
        <w:t xml:space="preserve">Recognise that these areas offer opportunities for multi-unit development, </w:t>
      </w:r>
      <w:r w:rsidRPr="00431784">
        <w:rPr>
          <w:highlight w:val="yellow"/>
          <w:lang w:eastAsia="en-AU"/>
        </w:rPr>
        <w:t>but at a lower scale and density than development in the commercial and mixed use areas of neighbourhood</w:t>
      </w:r>
      <w:r>
        <w:rPr>
          <w:lang w:eastAsia="en-AU"/>
        </w:rPr>
        <w:t xml:space="preserve"> centres.</w:t>
      </w:r>
    </w:p>
    <w:p w:rsidR="00BC005A" w:rsidRDefault="00BC005A" w:rsidP="00BC005A">
      <w:pPr>
        <w:pStyle w:val="Quote3"/>
        <w:rPr>
          <w:lang w:eastAsia="en-AU"/>
        </w:rPr>
      </w:pPr>
      <w:r>
        <w:rPr>
          <w:lang w:eastAsia="en-AU"/>
        </w:rPr>
        <w:lastRenderedPageBreak/>
        <w:t xml:space="preserve">Ensure that the density, mass and scale of residential development </w:t>
      </w:r>
      <w:proofErr w:type="gramStart"/>
      <w:r>
        <w:rPr>
          <w:lang w:eastAsia="en-AU"/>
        </w:rPr>
        <w:t>is</w:t>
      </w:r>
      <w:proofErr w:type="gramEnd"/>
      <w:r>
        <w:rPr>
          <w:lang w:eastAsia="en-AU"/>
        </w:rPr>
        <w:t xml:space="preserve"> appropriate to that of the neighbourhood centre.</w:t>
      </w:r>
    </w:p>
    <w:p w:rsidR="00BC005A" w:rsidRDefault="00BC005A" w:rsidP="00BC005A">
      <w:pPr>
        <w:pStyle w:val="Quote3"/>
        <w:rPr>
          <w:lang w:eastAsia="en-AU"/>
        </w:rPr>
      </w:pPr>
      <w:r>
        <w:rPr>
          <w:lang w:eastAsia="en-AU"/>
        </w:rPr>
        <w:t>Ensure that residential development is sited and designed so that it does not dominate the streetscape.</w:t>
      </w:r>
    </w:p>
    <w:p w:rsidR="00BC005A" w:rsidRPr="005F534D" w:rsidRDefault="00BC005A" w:rsidP="00BC005A">
      <w:pPr>
        <w:pStyle w:val="Quote3"/>
        <w:rPr>
          <w:highlight w:val="yellow"/>
          <w:lang w:eastAsia="en-AU"/>
        </w:rPr>
      </w:pPr>
      <w:r w:rsidRPr="005F534D">
        <w:rPr>
          <w:highlight w:val="yellow"/>
          <w:lang w:eastAsia="en-AU"/>
        </w:rPr>
        <w:t>Encourage the consolidation of sites to promote development opportunities.</w:t>
      </w:r>
    </w:p>
    <w:p w:rsidR="00BC005A" w:rsidRDefault="00BC005A" w:rsidP="00BC005A">
      <w:pPr>
        <w:pStyle w:val="Quote3"/>
        <w:rPr>
          <w:lang w:eastAsia="en-AU"/>
        </w:rPr>
      </w:pPr>
      <w:r>
        <w:rPr>
          <w:lang w:eastAsia="en-AU"/>
        </w:rPr>
        <w:t>Encourage a decrease in the density of residential development as the proximity to the commercial area of the neighbourhood centre decreases.</w:t>
      </w:r>
    </w:p>
    <w:p w:rsidR="00BC005A" w:rsidRDefault="00BC005A" w:rsidP="00BC005A">
      <w:pPr>
        <w:pStyle w:val="Quote3"/>
      </w:pPr>
      <w:r>
        <w:rPr>
          <w:lang w:eastAsia="en-AU"/>
        </w:rPr>
        <w:t>Ensure that the siting and design of residential development responds positively to its interface with existing residential development in minimal change areas.</w:t>
      </w:r>
    </w:p>
    <w:p w:rsidR="00F610BE" w:rsidRDefault="009D036C" w:rsidP="00BC005A">
      <w:pPr>
        <w:pStyle w:val="Para1"/>
      </w:pPr>
      <w:r w:rsidRPr="005F534D">
        <w:rPr>
          <w:highlight w:val="yellow"/>
        </w:rPr>
        <w:t>I have already made comment</w:t>
      </w:r>
      <w:r w:rsidR="00F902D2" w:rsidRPr="005F534D">
        <w:rPr>
          <w:highlight w:val="yellow"/>
        </w:rPr>
        <w:t>s</w:t>
      </w:r>
      <w:r w:rsidRPr="005F534D">
        <w:rPr>
          <w:highlight w:val="yellow"/>
        </w:rPr>
        <w:t xml:space="preserve"> about the apparent gulf between what the Planning Scheme is trying to achieve for this area and the expectations of residents. </w:t>
      </w:r>
      <w:r w:rsidR="00C00AF4" w:rsidRPr="005F534D">
        <w:rPr>
          <w:highlight w:val="yellow"/>
        </w:rPr>
        <w:t>Aside from the last dot point above</w:t>
      </w:r>
      <w:r w:rsidR="00F902D2" w:rsidRPr="005F534D">
        <w:rPr>
          <w:highlight w:val="yellow"/>
        </w:rPr>
        <w:t>,</w:t>
      </w:r>
      <w:r w:rsidR="00C00AF4" w:rsidRPr="005F534D">
        <w:rPr>
          <w:highlight w:val="yellow"/>
        </w:rPr>
        <w:t xml:space="preserve"> which does not apply to this site located well away from a minimal change area, the other dot points are all relevant</w:t>
      </w:r>
      <w:r w:rsidR="00C00AF4">
        <w:t>.</w:t>
      </w:r>
    </w:p>
    <w:p w:rsidR="000B7B70" w:rsidRDefault="008E4553" w:rsidP="009C4C39">
      <w:pPr>
        <w:pStyle w:val="Para1"/>
      </w:pPr>
      <w:r>
        <w:t xml:space="preserve">In principle, I </w:t>
      </w:r>
      <w:r w:rsidR="00B37F5D">
        <w:t>consider</w:t>
      </w:r>
      <w:r>
        <w:t xml:space="preserve"> that the zone, </w:t>
      </w:r>
      <w:r w:rsidR="003E03CA">
        <w:t xml:space="preserve">the </w:t>
      </w:r>
      <w:r>
        <w:t>absence of overlays</w:t>
      </w:r>
      <w:r w:rsidR="003E03CA">
        <w:t>,</w:t>
      </w:r>
      <w:r>
        <w:t xml:space="preserve"> the </w:t>
      </w:r>
      <w:r w:rsidR="003E03CA">
        <w:t xml:space="preserve">consideration of </w:t>
      </w:r>
      <w:r>
        <w:t xml:space="preserve">relevant planning policies </w:t>
      </w:r>
      <w:r w:rsidR="003E03CA">
        <w:t xml:space="preserve">and the locational attributes </w:t>
      </w:r>
      <w:r>
        <w:t xml:space="preserve">all lend support to a more intensive development on the review site. </w:t>
      </w:r>
      <w:r w:rsidR="009C4C39">
        <w:t xml:space="preserve">Although residents may </w:t>
      </w:r>
      <w:r w:rsidR="00C11D61">
        <w:t>prefer</w:t>
      </w:r>
      <w:r w:rsidR="009C4C39">
        <w:t xml:space="preserve"> medium density developments </w:t>
      </w:r>
      <w:r w:rsidR="00C11D61">
        <w:t>of</w:t>
      </w:r>
      <w:r w:rsidR="009C4C39">
        <w:t xml:space="preserve"> not more than two or three </w:t>
      </w:r>
      <w:r w:rsidR="00C11D61">
        <w:t xml:space="preserve">double storey </w:t>
      </w:r>
      <w:r w:rsidR="009C4C39">
        <w:t xml:space="preserve">townhouses, </w:t>
      </w:r>
      <w:r w:rsidR="00C11D61">
        <w:t xml:space="preserve">that intensity of development </w:t>
      </w:r>
      <w:r w:rsidR="003E03CA">
        <w:t xml:space="preserve">is </w:t>
      </w:r>
      <w:r w:rsidR="00B37F5D">
        <w:t>in</w:t>
      </w:r>
      <w:r w:rsidR="003E03CA">
        <w:t xml:space="preserve">consistent with the </w:t>
      </w:r>
      <w:r w:rsidR="00AB5E2D">
        <w:t xml:space="preserve">extent of built form expected </w:t>
      </w:r>
      <w:r w:rsidR="00220DBC">
        <w:t>within a neighbourhood centre</w:t>
      </w:r>
      <w:r w:rsidR="003E03CA">
        <w:t xml:space="preserve"> and </w:t>
      </w:r>
      <w:r w:rsidR="00AB5E2D">
        <w:t xml:space="preserve">in a housing diversity area. </w:t>
      </w:r>
    </w:p>
    <w:p w:rsidR="000C2D30" w:rsidRPr="00DB06CD" w:rsidRDefault="00AB5E2D" w:rsidP="009C4C39">
      <w:pPr>
        <w:pStyle w:val="Para1"/>
        <w:rPr>
          <w:highlight w:val="yellow"/>
        </w:rPr>
      </w:pPr>
      <w:r w:rsidRPr="005F534D">
        <w:rPr>
          <w:highlight w:val="yellow"/>
        </w:rPr>
        <w:t xml:space="preserve">However I make the point that more intensive development does not necessarily mean that individual lots along </w:t>
      </w:r>
      <w:smartTag w:uri="urn:schemas-microsoft-com:office:smarttags" w:element="Street">
        <w:smartTag w:uri="urn:schemas-microsoft-com:office:smarttags" w:element="address">
          <w:r w:rsidRPr="005F534D">
            <w:rPr>
              <w:highlight w:val="yellow"/>
            </w:rPr>
            <w:t>Prince Edward Avenue</w:t>
          </w:r>
        </w:smartTag>
      </w:smartTag>
      <w:r w:rsidRPr="005F534D">
        <w:rPr>
          <w:highlight w:val="yellow"/>
        </w:rPr>
        <w:t xml:space="preserve"> will be capable of accommodating three storey apartment style buildings containing ten dwellings</w:t>
      </w:r>
      <w:r>
        <w:t xml:space="preserve">. </w:t>
      </w:r>
      <w:r w:rsidR="000B7B70">
        <w:t>It may be</w:t>
      </w:r>
      <w:r w:rsidR="00F902D2">
        <w:t>,</w:t>
      </w:r>
      <w:r w:rsidR="000B7B70">
        <w:t xml:space="preserve"> for example, that individual lots are unable to comfortably accommodate such development and that lot consolidation will provide a means whereby such buildings can be comfortably accommodated in this area. </w:t>
      </w:r>
      <w:r w:rsidR="000B7B70" w:rsidRPr="00DB06CD">
        <w:rPr>
          <w:highlight w:val="yellow"/>
        </w:rPr>
        <w:t xml:space="preserve">It is certainly the case that policy </w:t>
      </w:r>
      <w:r w:rsidR="006303AD" w:rsidRPr="00DB06CD">
        <w:rPr>
          <w:highlight w:val="yellow"/>
        </w:rPr>
        <w:t xml:space="preserve">at Clause 22.07-3 </w:t>
      </w:r>
      <w:r w:rsidR="000B7B70" w:rsidRPr="00DB06CD">
        <w:rPr>
          <w:highlight w:val="yellow"/>
        </w:rPr>
        <w:t xml:space="preserve">encourages lot consolidation to promote development opportunities. </w:t>
      </w:r>
    </w:p>
    <w:p w:rsidR="00EF3F34" w:rsidRDefault="00EF3F34" w:rsidP="009C4C39">
      <w:pPr>
        <w:pStyle w:val="Para1"/>
      </w:pPr>
      <w:r>
        <w:t xml:space="preserve">I </w:t>
      </w:r>
      <w:r w:rsidR="006303AD">
        <w:t xml:space="preserve">therefore </w:t>
      </w:r>
      <w:r>
        <w:t>agree with the permit applicant that a more intensive development is an appropriate response to the planning controls applying to this part of McKinnon. Whilst th</w:t>
      </w:r>
      <w:r w:rsidR="0051334C">
        <w:t>e</w:t>
      </w:r>
      <w:r>
        <w:t>re</w:t>
      </w:r>
      <w:r w:rsidR="0051334C">
        <w:t xml:space="preserve"> </w:t>
      </w:r>
      <w:r>
        <w:t>is</w:t>
      </w:r>
      <w:r w:rsidR="0051334C">
        <w:t xml:space="preserve"> </w:t>
      </w:r>
      <w:r>
        <w:t>an intention in the zon</w:t>
      </w:r>
      <w:r w:rsidR="0051334C">
        <w:t>e</w:t>
      </w:r>
      <w:r>
        <w:t xml:space="preserve"> purposes </w:t>
      </w:r>
      <w:r w:rsidR="0051334C">
        <w:t xml:space="preserve">that development will respect neighbourhood character </w:t>
      </w:r>
      <w:r>
        <w:t xml:space="preserve">and </w:t>
      </w:r>
      <w:r w:rsidR="0051334C">
        <w:t xml:space="preserve">that neighbourhood character policy and guidelines will be implemented, there is also an intention in zone purposes that development will provide for a diversity of housing types and moderate growth in locations offering good access to services and transport. Policy for neighbourhood centres </w:t>
      </w:r>
      <w:r w:rsidR="00BF108A">
        <w:t xml:space="preserve">also recognises that such centres will provide significant opportunities for housing diversity but that scale and density will be less than in higher order centres. Policy also recognises that the </w:t>
      </w:r>
      <w:r w:rsidR="006C2FD5">
        <w:t xml:space="preserve">scale and density of development within </w:t>
      </w:r>
      <w:r w:rsidR="006C2FD5">
        <w:lastRenderedPageBreak/>
        <w:t xml:space="preserve">neighbourhood centres will be less in the </w:t>
      </w:r>
      <w:r w:rsidR="00BF108A">
        <w:t xml:space="preserve">residential areas </w:t>
      </w:r>
      <w:r w:rsidR="006C2FD5">
        <w:t>than in the commercial and mixed use areas.</w:t>
      </w:r>
      <w:r w:rsidR="00BF108A">
        <w:t xml:space="preserve"> </w:t>
      </w:r>
    </w:p>
    <w:p w:rsidR="00F93BEF" w:rsidRDefault="00F93BEF" w:rsidP="009C4C39">
      <w:pPr>
        <w:pStyle w:val="Para1"/>
      </w:pPr>
      <w:r>
        <w:t xml:space="preserve">Consequently, </w:t>
      </w:r>
      <w:r w:rsidR="006B175F">
        <w:t xml:space="preserve">it is necessary to decide </w:t>
      </w:r>
      <w:r>
        <w:t xml:space="preserve">whether the intensity of this particular development strikes an appropriate balance when assessed </w:t>
      </w:r>
      <w:r w:rsidRPr="00DB06CD">
        <w:rPr>
          <w:highlight w:val="yellow"/>
        </w:rPr>
        <w:t>against these competing objectives and policies.</w:t>
      </w:r>
      <w:r>
        <w:t xml:space="preserve"> </w:t>
      </w:r>
    </w:p>
    <w:p w:rsidR="00ED4E1A" w:rsidRDefault="001169CA" w:rsidP="009C4C39">
      <w:pPr>
        <w:pStyle w:val="Heading3"/>
      </w:pPr>
      <w:r>
        <w:t>Is the intensity of the proposal an acceptable response to neighbourhood character, ResCode and site context including the ability to provide adequate landscaping and acceptable internal and external amenity?</w:t>
      </w:r>
    </w:p>
    <w:p w:rsidR="00544847" w:rsidRDefault="00CB0D91" w:rsidP="00943E81">
      <w:pPr>
        <w:pStyle w:val="Para1"/>
        <w:rPr>
          <w:lang w:eastAsia="en-AU"/>
        </w:rPr>
      </w:pPr>
      <w:r>
        <w:t xml:space="preserve">Although I have found that a more intensive development can be supported, I consider that the proposal has tried to do </w:t>
      </w:r>
      <w:r w:rsidR="005B5D07">
        <w:t>‘</w:t>
      </w:r>
      <w:r>
        <w:t>too much</w:t>
      </w:r>
      <w:r w:rsidR="005B5D07">
        <w:t>’</w:t>
      </w:r>
      <w:r>
        <w:t xml:space="preserve"> on this suburban sized site. </w:t>
      </w:r>
      <w:r w:rsidRPr="0022703A">
        <w:rPr>
          <w:highlight w:val="yellow"/>
        </w:rPr>
        <w:t>Whilst I agree that the building is inside the 10.5 metre mandatory height limit</w:t>
      </w:r>
      <w:r w:rsidR="00943E81" w:rsidRPr="0022703A">
        <w:rPr>
          <w:highlight w:val="yellow"/>
        </w:rPr>
        <w:t xml:space="preserve"> in GRZ1</w:t>
      </w:r>
      <w:r w:rsidRPr="0022703A">
        <w:rPr>
          <w:highlight w:val="yellow"/>
        </w:rPr>
        <w:t xml:space="preserve">, providing a three storey building on a relatively narrow site results in a building </w:t>
      </w:r>
      <w:r w:rsidR="000D6261" w:rsidRPr="0022703A">
        <w:rPr>
          <w:highlight w:val="yellow"/>
        </w:rPr>
        <w:t>that dominates its surroundings.</w:t>
      </w:r>
      <w:r w:rsidR="000D6261">
        <w:t xml:space="preserve"> </w:t>
      </w:r>
      <w:r w:rsidR="00943E81">
        <w:t>This is contrary to policy for these areas which is seeking to e</w:t>
      </w:r>
      <w:r w:rsidR="00943E81">
        <w:rPr>
          <w:lang w:eastAsia="en-AU"/>
        </w:rPr>
        <w:t>nsure that residential development is sited and designed so that it does not dominate the streetscape</w:t>
      </w:r>
      <w:r w:rsidR="006701D7">
        <w:rPr>
          <w:lang w:eastAsia="en-AU"/>
        </w:rPr>
        <w:t xml:space="preserve"> and that it be of a lower scale and density to that in t</w:t>
      </w:r>
      <w:r w:rsidR="00544847">
        <w:rPr>
          <w:lang w:eastAsia="en-AU"/>
        </w:rPr>
        <w:t>he</w:t>
      </w:r>
      <w:r w:rsidR="006701D7">
        <w:rPr>
          <w:lang w:eastAsia="en-AU"/>
        </w:rPr>
        <w:t xml:space="preserve"> mixed use and commercial areas. </w:t>
      </w:r>
    </w:p>
    <w:p w:rsidR="00614090" w:rsidRDefault="00544847" w:rsidP="00943E81">
      <w:pPr>
        <w:pStyle w:val="Para1"/>
        <w:rPr>
          <w:lang w:eastAsia="en-AU"/>
        </w:rPr>
      </w:pPr>
      <w:r>
        <w:rPr>
          <w:lang w:eastAsia="en-AU"/>
        </w:rPr>
        <w:t>To date, developm</w:t>
      </w:r>
      <w:r w:rsidR="009E1851">
        <w:rPr>
          <w:lang w:eastAsia="en-AU"/>
        </w:rPr>
        <w:t>e</w:t>
      </w:r>
      <w:r>
        <w:rPr>
          <w:lang w:eastAsia="en-AU"/>
        </w:rPr>
        <w:t>nt has largely followed these</w:t>
      </w:r>
      <w:r w:rsidR="009E1851">
        <w:rPr>
          <w:lang w:eastAsia="en-AU"/>
        </w:rPr>
        <w:t xml:space="preserve"> </w:t>
      </w:r>
      <w:r>
        <w:rPr>
          <w:lang w:eastAsia="en-AU"/>
        </w:rPr>
        <w:t>poli</w:t>
      </w:r>
      <w:r w:rsidR="009E1851">
        <w:rPr>
          <w:lang w:eastAsia="en-AU"/>
        </w:rPr>
        <w:t>c</w:t>
      </w:r>
      <w:r>
        <w:rPr>
          <w:lang w:eastAsia="en-AU"/>
        </w:rPr>
        <w:t>y directions. The strip of Commercial 1 Zon</w:t>
      </w:r>
      <w:r w:rsidR="009E1851">
        <w:rPr>
          <w:lang w:eastAsia="en-AU"/>
        </w:rPr>
        <w:t>e</w:t>
      </w:r>
      <w:r>
        <w:rPr>
          <w:lang w:eastAsia="en-AU"/>
        </w:rPr>
        <w:t xml:space="preserve"> along </w:t>
      </w:r>
      <w:smartTag w:uri="urn:schemas-microsoft-com:office:smarttags" w:element="Street">
        <w:smartTag w:uri="urn:schemas-microsoft-com:office:smarttags" w:element="address">
          <w:r>
            <w:rPr>
              <w:lang w:eastAsia="en-AU"/>
            </w:rPr>
            <w:t>McKinnon Road</w:t>
          </w:r>
        </w:smartTag>
      </w:smartTag>
      <w:r>
        <w:rPr>
          <w:lang w:eastAsia="en-AU"/>
        </w:rPr>
        <w:t xml:space="preserve"> is gradually being redeveloped for taller, more intensive apartment style developments. The</w:t>
      </w:r>
      <w:r w:rsidR="006701D7">
        <w:rPr>
          <w:lang w:eastAsia="en-AU"/>
        </w:rPr>
        <w:t xml:space="preserve"> three storey development two lots so</w:t>
      </w:r>
      <w:r>
        <w:rPr>
          <w:lang w:eastAsia="en-AU"/>
        </w:rPr>
        <w:t>u</w:t>
      </w:r>
      <w:r w:rsidR="006701D7">
        <w:rPr>
          <w:lang w:eastAsia="en-AU"/>
        </w:rPr>
        <w:t xml:space="preserve">th of the review site on </w:t>
      </w:r>
      <w:r>
        <w:rPr>
          <w:lang w:eastAsia="en-AU"/>
        </w:rPr>
        <w:t xml:space="preserve">the </w:t>
      </w:r>
      <w:r w:rsidR="006701D7">
        <w:rPr>
          <w:lang w:eastAsia="en-AU"/>
        </w:rPr>
        <w:t xml:space="preserve">corner of </w:t>
      </w:r>
      <w:smartTag w:uri="urn:schemas-microsoft-com:office:smarttags" w:element="Street">
        <w:smartTag w:uri="urn:schemas-microsoft-com:office:smarttags" w:element="address">
          <w:r w:rsidR="006701D7">
            <w:rPr>
              <w:lang w:eastAsia="en-AU"/>
            </w:rPr>
            <w:t>M</w:t>
          </w:r>
          <w:r>
            <w:rPr>
              <w:lang w:eastAsia="en-AU"/>
            </w:rPr>
            <w:t>cK</w:t>
          </w:r>
          <w:r w:rsidR="006701D7">
            <w:rPr>
              <w:lang w:eastAsia="en-AU"/>
            </w:rPr>
            <w:t>innon Ro</w:t>
          </w:r>
          <w:r>
            <w:rPr>
              <w:lang w:eastAsia="en-AU"/>
            </w:rPr>
            <w:t>a</w:t>
          </w:r>
          <w:r w:rsidR="006701D7">
            <w:rPr>
              <w:lang w:eastAsia="en-AU"/>
            </w:rPr>
            <w:t>d</w:t>
          </w:r>
        </w:smartTag>
      </w:smartTag>
      <w:r w:rsidR="006701D7">
        <w:rPr>
          <w:lang w:eastAsia="en-AU"/>
        </w:rPr>
        <w:t xml:space="preserve"> and </w:t>
      </w:r>
      <w:smartTag w:uri="urn:schemas-microsoft-com:office:smarttags" w:element="Street">
        <w:smartTag w:uri="urn:schemas-microsoft-com:office:smarttags" w:element="address">
          <w:r w:rsidR="006701D7">
            <w:rPr>
              <w:lang w:eastAsia="en-AU"/>
            </w:rPr>
            <w:t>Prince Edward Aven</w:t>
          </w:r>
          <w:r>
            <w:rPr>
              <w:lang w:eastAsia="en-AU"/>
            </w:rPr>
            <w:t>u</w:t>
          </w:r>
          <w:r w:rsidR="006701D7">
            <w:rPr>
              <w:lang w:eastAsia="en-AU"/>
            </w:rPr>
            <w:t>e</w:t>
          </w:r>
        </w:smartTag>
      </w:smartTag>
      <w:r w:rsidR="006701D7">
        <w:rPr>
          <w:lang w:eastAsia="en-AU"/>
        </w:rPr>
        <w:t xml:space="preserve"> is </w:t>
      </w:r>
      <w:r>
        <w:rPr>
          <w:lang w:eastAsia="en-AU"/>
        </w:rPr>
        <w:t xml:space="preserve">representative of this </w:t>
      </w:r>
      <w:r w:rsidR="002F7EAF">
        <w:rPr>
          <w:lang w:eastAsia="en-AU"/>
        </w:rPr>
        <w:t>new</w:t>
      </w:r>
      <w:r w:rsidR="005B5D07">
        <w:rPr>
          <w:lang w:eastAsia="en-AU"/>
        </w:rPr>
        <w:t>,</w:t>
      </w:r>
      <w:r w:rsidR="002F7EAF">
        <w:rPr>
          <w:lang w:eastAsia="en-AU"/>
        </w:rPr>
        <w:t xml:space="preserve"> </w:t>
      </w:r>
      <w:r>
        <w:rPr>
          <w:lang w:eastAsia="en-AU"/>
        </w:rPr>
        <w:t>more int</w:t>
      </w:r>
      <w:r w:rsidR="002F7EAF">
        <w:rPr>
          <w:lang w:eastAsia="en-AU"/>
        </w:rPr>
        <w:t>ensive</w:t>
      </w:r>
      <w:r>
        <w:rPr>
          <w:lang w:eastAsia="en-AU"/>
        </w:rPr>
        <w:t xml:space="preserve"> development. </w:t>
      </w:r>
      <w:r w:rsidR="002F7EAF">
        <w:rPr>
          <w:lang w:eastAsia="en-AU"/>
        </w:rPr>
        <w:t xml:space="preserve">Similar scale buildings further east along </w:t>
      </w:r>
      <w:smartTag w:uri="urn:schemas-microsoft-com:office:smarttags" w:element="Street">
        <w:smartTag w:uri="urn:schemas-microsoft-com:office:smarttags" w:element="address">
          <w:r w:rsidR="002F7EAF">
            <w:rPr>
              <w:lang w:eastAsia="en-AU"/>
            </w:rPr>
            <w:t>McKinnon Road</w:t>
          </w:r>
        </w:smartTag>
      </w:smartTag>
      <w:r w:rsidR="002F7EAF">
        <w:rPr>
          <w:lang w:eastAsia="en-AU"/>
        </w:rPr>
        <w:t xml:space="preserve"> and to the west on both sides of the railway line on land zoned Commercial 1 reinforces the physical and character differences between the commercial/mixed use and residential </w:t>
      </w:r>
      <w:r w:rsidR="005B5D07">
        <w:rPr>
          <w:lang w:eastAsia="en-AU"/>
        </w:rPr>
        <w:t>areas</w:t>
      </w:r>
      <w:r w:rsidR="002F7EAF">
        <w:rPr>
          <w:lang w:eastAsia="en-AU"/>
        </w:rPr>
        <w:t xml:space="preserve"> of the neighbourhood c</w:t>
      </w:r>
      <w:r w:rsidR="002C33B6">
        <w:rPr>
          <w:lang w:eastAsia="en-AU"/>
        </w:rPr>
        <w:t xml:space="preserve">entre. </w:t>
      </w:r>
    </w:p>
    <w:p w:rsidR="00C93FEA" w:rsidRDefault="002C33B6" w:rsidP="00943E81">
      <w:pPr>
        <w:pStyle w:val="Para1"/>
        <w:rPr>
          <w:lang w:eastAsia="en-AU"/>
        </w:rPr>
      </w:pPr>
      <w:r>
        <w:rPr>
          <w:lang w:eastAsia="en-AU"/>
        </w:rPr>
        <w:t xml:space="preserve">The two notable exceptions are the large community housing complex located between the railway line and </w:t>
      </w:r>
      <w:smartTag w:uri="urn:schemas-microsoft-com:office:smarttags" w:element="Street">
        <w:smartTag w:uri="urn:schemas-microsoft-com:office:smarttags" w:element="address">
          <w:r>
            <w:rPr>
              <w:lang w:eastAsia="en-AU"/>
            </w:rPr>
            <w:t>Station Avenue</w:t>
          </w:r>
        </w:smartTag>
      </w:smartTag>
      <w:r>
        <w:rPr>
          <w:lang w:eastAsia="en-AU"/>
        </w:rPr>
        <w:t xml:space="preserve"> and the very larg</w:t>
      </w:r>
      <w:r w:rsidR="00CE1B21">
        <w:rPr>
          <w:lang w:eastAsia="en-AU"/>
        </w:rPr>
        <w:t>e</w:t>
      </w:r>
      <w:r>
        <w:rPr>
          <w:lang w:eastAsia="en-AU"/>
        </w:rPr>
        <w:t xml:space="preserve"> aged c</w:t>
      </w:r>
      <w:r w:rsidR="00CE1B21">
        <w:rPr>
          <w:lang w:eastAsia="en-AU"/>
        </w:rPr>
        <w:t>a</w:t>
      </w:r>
      <w:r>
        <w:rPr>
          <w:lang w:eastAsia="en-AU"/>
        </w:rPr>
        <w:t xml:space="preserve">re facility on the corner of </w:t>
      </w:r>
      <w:smartTag w:uri="urn:schemas-microsoft-com:office:smarttags" w:element="Street">
        <w:smartTag w:uri="urn:schemas-microsoft-com:office:smarttags" w:element="address">
          <w:r>
            <w:rPr>
              <w:lang w:eastAsia="en-AU"/>
            </w:rPr>
            <w:t>McKinnon Road</w:t>
          </w:r>
        </w:smartTag>
      </w:smartTag>
      <w:r>
        <w:rPr>
          <w:lang w:eastAsia="en-AU"/>
        </w:rPr>
        <w:t xml:space="preserve"> </w:t>
      </w:r>
      <w:r w:rsidR="00CE1B21">
        <w:rPr>
          <w:lang w:eastAsia="en-AU"/>
        </w:rPr>
        <w:t xml:space="preserve">and </w:t>
      </w:r>
      <w:smartTag w:uri="urn:schemas-microsoft-com:office:smarttags" w:element="Street">
        <w:smartTag w:uri="urn:schemas-microsoft-com:office:smarttags" w:element="address">
          <w:r>
            <w:rPr>
              <w:lang w:eastAsia="en-AU"/>
            </w:rPr>
            <w:t>Gr</w:t>
          </w:r>
          <w:r w:rsidR="00CE1B21">
            <w:rPr>
              <w:lang w:eastAsia="en-AU"/>
            </w:rPr>
            <w:t>a</w:t>
          </w:r>
          <w:r>
            <w:rPr>
              <w:lang w:eastAsia="en-AU"/>
            </w:rPr>
            <w:t>ham Avenue</w:t>
          </w:r>
        </w:smartTag>
      </w:smartTag>
      <w:r>
        <w:rPr>
          <w:lang w:eastAsia="en-AU"/>
        </w:rPr>
        <w:t>.</w:t>
      </w:r>
      <w:r w:rsidR="00CE1B21">
        <w:rPr>
          <w:lang w:eastAsia="en-AU"/>
        </w:rPr>
        <w:t xml:space="preserve"> Both sites are very large strategic redevelopment sites that have little in common with </w:t>
      </w:r>
      <w:r w:rsidR="000C1DC5">
        <w:rPr>
          <w:lang w:eastAsia="en-AU"/>
        </w:rPr>
        <w:t xml:space="preserve">the much smaller </w:t>
      </w:r>
      <w:r w:rsidR="00F96035">
        <w:rPr>
          <w:lang w:eastAsia="en-AU"/>
        </w:rPr>
        <w:t xml:space="preserve">suburban sized lots such as those sought to be redeveloped in Prince Edward Avenue and </w:t>
      </w:r>
      <w:r w:rsidR="000F7219">
        <w:rPr>
          <w:lang w:eastAsia="en-AU"/>
        </w:rPr>
        <w:t xml:space="preserve">other </w:t>
      </w:r>
      <w:r w:rsidR="00F96035">
        <w:rPr>
          <w:lang w:eastAsia="en-AU"/>
        </w:rPr>
        <w:t>similar side streets</w:t>
      </w:r>
      <w:r w:rsidR="000F7219">
        <w:rPr>
          <w:lang w:eastAsia="en-AU"/>
        </w:rPr>
        <w:t xml:space="preserve"> off McKinnon Road</w:t>
      </w:r>
      <w:r w:rsidR="00F96035">
        <w:rPr>
          <w:lang w:eastAsia="en-AU"/>
        </w:rPr>
        <w:t xml:space="preserve">. </w:t>
      </w:r>
      <w:r w:rsidR="006B08EC">
        <w:rPr>
          <w:lang w:eastAsia="en-AU"/>
        </w:rPr>
        <w:t xml:space="preserve">Whilst I accept that the three storey building to the south impacts on the character of </w:t>
      </w:r>
      <w:r w:rsidR="000C1DC5">
        <w:rPr>
          <w:lang w:eastAsia="en-AU"/>
        </w:rPr>
        <w:t>Prince Edward Avenue b</w:t>
      </w:r>
      <w:r w:rsidR="006B08EC">
        <w:rPr>
          <w:lang w:eastAsia="en-AU"/>
        </w:rPr>
        <w:t>ec</w:t>
      </w:r>
      <w:r w:rsidR="000C1DC5">
        <w:rPr>
          <w:lang w:eastAsia="en-AU"/>
        </w:rPr>
        <w:t>ause</w:t>
      </w:r>
      <w:r w:rsidR="006B08EC">
        <w:rPr>
          <w:lang w:eastAsia="en-AU"/>
        </w:rPr>
        <w:t xml:space="preserve"> of </w:t>
      </w:r>
      <w:r w:rsidR="000C1DC5">
        <w:rPr>
          <w:lang w:eastAsia="en-AU"/>
        </w:rPr>
        <w:t xml:space="preserve">the </w:t>
      </w:r>
      <w:r w:rsidR="006B08EC">
        <w:rPr>
          <w:lang w:eastAsia="en-AU"/>
        </w:rPr>
        <w:t>way it turns th</w:t>
      </w:r>
      <w:r w:rsidR="000C1DC5">
        <w:rPr>
          <w:lang w:eastAsia="en-AU"/>
        </w:rPr>
        <w:t>e</w:t>
      </w:r>
      <w:r w:rsidR="006B08EC">
        <w:rPr>
          <w:lang w:eastAsia="en-AU"/>
        </w:rPr>
        <w:t xml:space="preserve"> corner with the long side </w:t>
      </w:r>
      <w:r w:rsidR="000C1DC5">
        <w:rPr>
          <w:lang w:eastAsia="en-AU"/>
        </w:rPr>
        <w:t xml:space="preserve">along Prince Edward Avenue, it is physically separated </w:t>
      </w:r>
      <w:r w:rsidR="00614090">
        <w:rPr>
          <w:lang w:eastAsia="en-AU"/>
        </w:rPr>
        <w:t xml:space="preserve">from the remainder of properties in Prince Edward Avenue </w:t>
      </w:r>
      <w:r w:rsidR="000C1DC5">
        <w:rPr>
          <w:lang w:eastAsia="en-AU"/>
        </w:rPr>
        <w:t xml:space="preserve">by a laneway along the northern side of properties </w:t>
      </w:r>
      <w:r w:rsidR="00614090">
        <w:rPr>
          <w:lang w:eastAsia="en-AU"/>
        </w:rPr>
        <w:t>fronting</w:t>
      </w:r>
      <w:r w:rsidR="000C1DC5">
        <w:rPr>
          <w:lang w:eastAsia="en-AU"/>
        </w:rPr>
        <w:t xml:space="preserve"> McKinnon Road. Although the new ap</w:t>
      </w:r>
      <w:r w:rsidR="00C93FEA">
        <w:rPr>
          <w:lang w:eastAsia="en-AU"/>
        </w:rPr>
        <w:t>a</w:t>
      </w:r>
      <w:r w:rsidR="000C1DC5">
        <w:rPr>
          <w:lang w:eastAsia="en-AU"/>
        </w:rPr>
        <w:t>rtm</w:t>
      </w:r>
      <w:r w:rsidR="00C93FEA">
        <w:rPr>
          <w:lang w:eastAsia="en-AU"/>
        </w:rPr>
        <w:t>e</w:t>
      </w:r>
      <w:r w:rsidR="000C1DC5">
        <w:rPr>
          <w:lang w:eastAsia="en-AU"/>
        </w:rPr>
        <w:t>nt building</w:t>
      </w:r>
      <w:r w:rsidR="00C93FEA">
        <w:rPr>
          <w:lang w:eastAsia="en-AU"/>
        </w:rPr>
        <w:t>s</w:t>
      </w:r>
      <w:r w:rsidR="000C1DC5">
        <w:rPr>
          <w:lang w:eastAsia="en-AU"/>
        </w:rPr>
        <w:t xml:space="preserve"> further east </w:t>
      </w:r>
      <w:r w:rsidR="00F902D2">
        <w:rPr>
          <w:lang w:eastAsia="en-AU"/>
        </w:rPr>
        <w:t>o</w:t>
      </w:r>
      <w:r w:rsidR="00C93FEA">
        <w:rPr>
          <w:lang w:eastAsia="en-AU"/>
        </w:rPr>
        <w:t xml:space="preserve">n McKinnon Road </w:t>
      </w:r>
      <w:r w:rsidR="000C1DC5">
        <w:rPr>
          <w:lang w:eastAsia="en-AU"/>
        </w:rPr>
        <w:t>do not have a</w:t>
      </w:r>
      <w:r w:rsidR="00C93FEA">
        <w:rPr>
          <w:lang w:eastAsia="en-AU"/>
        </w:rPr>
        <w:t xml:space="preserve"> </w:t>
      </w:r>
      <w:r w:rsidR="000C1DC5">
        <w:rPr>
          <w:lang w:eastAsia="en-AU"/>
        </w:rPr>
        <w:t>laneway separation</w:t>
      </w:r>
      <w:r w:rsidR="00C93FEA">
        <w:rPr>
          <w:lang w:eastAsia="en-AU"/>
        </w:rPr>
        <w:t xml:space="preserve"> to lots in Graham </w:t>
      </w:r>
      <w:r w:rsidR="00BC4309">
        <w:rPr>
          <w:lang w:eastAsia="en-AU"/>
        </w:rPr>
        <w:t>Avenue</w:t>
      </w:r>
      <w:r w:rsidR="00C93FEA">
        <w:rPr>
          <w:lang w:eastAsia="en-AU"/>
        </w:rPr>
        <w:t xml:space="preserve">, there is a stepping down </w:t>
      </w:r>
      <w:r w:rsidR="00614090">
        <w:rPr>
          <w:lang w:eastAsia="en-AU"/>
        </w:rPr>
        <w:t xml:space="preserve">in built form </w:t>
      </w:r>
      <w:r w:rsidR="00C93FEA">
        <w:rPr>
          <w:lang w:eastAsia="en-AU"/>
        </w:rPr>
        <w:t xml:space="preserve">from those two/three storey buildings to the four double storey townhouses at 3 Graham </w:t>
      </w:r>
      <w:r w:rsidR="00BC4309">
        <w:rPr>
          <w:lang w:eastAsia="en-AU"/>
        </w:rPr>
        <w:t>Avenue</w:t>
      </w:r>
      <w:r w:rsidR="00C93FEA">
        <w:rPr>
          <w:lang w:eastAsia="en-AU"/>
        </w:rPr>
        <w:t xml:space="preserve">. </w:t>
      </w:r>
    </w:p>
    <w:p w:rsidR="004B16B2" w:rsidRDefault="00C93FEA" w:rsidP="00943E81">
      <w:pPr>
        <w:pStyle w:val="Para1"/>
        <w:rPr>
          <w:lang w:eastAsia="en-AU"/>
        </w:rPr>
      </w:pPr>
      <w:r>
        <w:rPr>
          <w:lang w:eastAsia="en-AU"/>
        </w:rPr>
        <w:t xml:space="preserve">Although the </w:t>
      </w:r>
      <w:r w:rsidR="00430ED9">
        <w:rPr>
          <w:lang w:eastAsia="en-AU"/>
        </w:rPr>
        <w:t>commercial building on the south west corner of McKinnon Road and Prince Edward Avenue has not yet been redeveloped</w:t>
      </w:r>
      <w:r w:rsidR="00BC4309">
        <w:rPr>
          <w:lang w:eastAsia="en-AU"/>
        </w:rPr>
        <w:t>,</w:t>
      </w:r>
      <w:r w:rsidR="00430ED9">
        <w:rPr>
          <w:lang w:eastAsia="en-AU"/>
        </w:rPr>
        <w:t xml:space="preserve"> other </w:t>
      </w:r>
      <w:r w:rsidR="00430ED9">
        <w:rPr>
          <w:lang w:eastAsia="en-AU"/>
        </w:rPr>
        <w:lastRenderedPageBreak/>
        <w:t xml:space="preserve">properties to the west have </w:t>
      </w:r>
      <w:r w:rsidR="00614090">
        <w:rPr>
          <w:lang w:eastAsia="en-AU"/>
        </w:rPr>
        <w:t xml:space="preserve">been, or </w:t>
      </w:r>
      <w:r w:rsidR="00430ED9">
        <w:rPr>
          <w:lang w:eastAsia="en-AU"/>
        </w:rPr>
        <w:t>are being</w:t>
      </w:r>
      <w:r w:rsidR="00614090">
        <w:rPr>
          <w:lang w:eastAsia="en-AU"/>
        </w:rPr>
        <w:t>,</w:t>
      </w:r>
      <w:r w:rsidR="00430ED9">
        <w:rPr>
          <w:lang w:eastAsia="en-AU"/>
        </w:rPr>
        <w:t xml:space="preserve"> redeveloped with two and three storey mixed use buildings. The new double storey town house development on the north side of the laneway at </w:t>
      </w:r>
      <w:smartTag w:uri="urn:schemas-microsoft-com:office:smarttags" w:element="Street">
        <w:smartTag w:uri="urn:schemas-microsoft-com:office:smarttags" w:element="address">
          <w:r w:rsidR="003068A2">
            <w:rPr>
              <w:lang w:eastAsia="en-AU"/>
            </w:rPr>
            <w:t>1 Prince Edward Avenue</w:t>
          </w:r>
        </w:smartTag>
      </w:smartTag>
      <w:r w:rsidR="003068A2">
        <w:rPr>
          <w:lang w:eastAsia="en-AU"/>
        </w:rPr>
        <w:t xml:space="preserve"> provides</w:t>
      </w:r>
      <w:r w:rsidR="00EC1B76">
        <w:rPr>
          <w:lang w:eastAsia="en-AU"/>
        </w:rPr>
        <w:t>,</w:t>
      </w:r>
      <w:r w:rsidR="003068A2">
        <w:rPr>
          <w:lang w:eastAsia="en-AU"/>
        </w:rPr>
        <w:t xml:space="preserve"> or will provide</w:t>
      </w:r>
      <w:r w:rsidR="00EC1B76">
        <w:rPr>
          <w:lang w:eastAsia="en-AU"/>
        </w:rPr>
        <w:t>,</w:t>
      </w:r>
      <w:r w:rsidR="003068A2">
        <w:rPr>
          <w:lang w:eastAsia="en-AU"/>
        </w:rPr>
        <w:t xml:space="preserve"> a transition in scale from the taller and more intensive built form which is evolving along </w:t>
      </w:r>
      <w:smartTag w:uri="urn:schemas-microsoft-com:office:smarttags" w:element="Street">
        <w:smartTag w:uri="urn:schemas-microsoft-com:office:smarttags" w:element="address">
          <w:r w:rsidR="003068A2">
            <w:rPr>
              <w:lang w:eastAsia="en-AU"/>
            </w:rPr>
            <w:t>McKinnon Road</w:t>
          </w:r>
        </w:smartTag>
      </w:smartTag>
      <w:r w:rsidR="003068A2">
        <w:rPr>
          <w:lang w:eastAsia="en-AU"/>
        </w:rPr>
        <w:t>. I consider that this stepping down in both scale and intensity a</w:t>
      </w:r>
      <w:r w:rsidR="00F902D2">
        <w:rPr>
          <w:lang w:eastAsia="en-AU"/>
        </w:rPr>
        <w:t>s</w:t>
      </w:r>
      <w:r w:rsidR="003068A2">
        <w:rPr>
          <w:lang w:eastAsia="en-AU"/>
        </w:rPr>
        <w:t xml:space="preserve"> it occurs at 1 Prince Edward Avenue and 3 Graham </w:t>
      </w:r>
      <w:r w:rsidR="00BC4309">
        <w:rPr>
          <w:lang w:eastAsia="en-AU"/>
        </w:rPr>
        <w:t>Avenue</w:t>
      </w:r>
      <w:r w:rsidR="00D2749D">
        <w:rPr>
          <w:lang w:eastAsia="en-AU"/>
        </w:rPr>
        <w:t xml:space="preserve"> </w:t>
      </w:r>
      <w:r w:rsidR="004B16B2">
        <w:rPr>
          <w:lang w:eastAsia="en-AU"/>
        </w:rPr>
        <w:t xml:space="preserve">better </w:t>
      </w:r>
      <w:r w:rsidR="00D2749D">
        <w:rPr>
          <w:lang w:eastAsia="en-AU"/>
        </w:rPr>
        <w:t xml:space="preserve">responds to policy </w:t>
      </w:r>
      <w:r w:rsidR="00EC1B76">
        <w:rPr>
          <w:lang w:eastAsia="en-AU"/>
        </w:rPr>
        <w:t>which</w:t>
      </w:r>
      <w:r w:rsidR="004B16B2">
        <w:rPr>
          <w:lang w:eastAsia="en-AU"/>
        </w:rPr>
        <w:t xml:space="preserve"> is </w:t>
      </w:r>
      <w:r w:rsidR="005B5D07">
        <w:rPr>
          <w:lang w:eastAsia="en-AU"/>
        </w:rPr>
        <w:t xml:space="preserve">both </w:t>
      </w:r>
      <w:r w:rsidR="004B16B2">
        <w:rPr>
          <w:lang w:eastAsia="en-AU"/>
        </w:rPr>
        <w:t xml:space="preserve">seeking a lower scale and density in the residential areas of neighbourhood centres and a decrease in the density as the proximity to the commercial area of the neighbourhood centre decreases. </w:t>
      </w:r>
    </w:p>
    <w:p w:rsidR="000A6E4D" w:rsidRDefault="00EC1B76" w:rsidP="00EF3F34">
      <w:pPr>
        <w:pStyle w:val="Para1"/>
      </w:pPr>
      <w:r w:rsidRPr="00156C4A">
        <w:rPr>
          <w:highlight w:val="yellow"/>
          <w:lang w:eastAsia="en-AU"/>
        </w:rPr>
        <w:t xml:space="preserve">However, </w:t>
      </w:r>
      <w:r w:rsidR="004B16B2" w:rsidRPr="00156C4A">
        <w:rPr>
          <w:highlight w:val="yellow"/>
          <w:lang w:eastAsia="en-AU"/>
        </w:rPr>
        <w:t xml:space="preserve">I want to stress that </w:t>
      </w:r>
      <w:r w:rsidRPr="00156C4A">
        <w:rPr>
          <w:highlight w:val="yellow"/>
          <w:lang w:eastAsia="en-AU"/>
        </w:rPr>
        <w:t xml:space="preserve">scale </w:t>
      </w:r>
      <w:r w:rsidR="004B16B2" w:rsidRPr="00156C4A">
        <w:rPr>
          <w:highlight w:val="yellow"/>
          <w:lang w:eastAsia="en-AU"/>
        </w:rPr>
        <w:t xml:space="preserve">is not just a question of building height or number of storeys. Although the GRZ1 has </w:t>
      </w:r>
      <w:r w:rsidR="005B5D07" w:rsidRPr="00156C4A">
        <w:rPr>
          <w:highlight w:val="yellow"/>
          <w:lang w:eastAsia="en-AU"/>
        </w:rPr>
        <w:t xml:space="preserve">a </w:t>
      </w:r>
      <w:r w:rsidR="004B16B2" w:rsidRPr="00156C4A">
        <w:rPr>
          <w:highlight w:val="yellow"/>
          <w:lang w:eastAsia="en-AU"/>
        </w:rPr>
        <w:t>mandatory height limit of</w:t>
      </w:r>
      <w:r w:rsidR="004B16B2">
        <w:rPr>
          <w:lang w:eastAsia="en-AU"/>
        </w:rPr>
        <w:t xml:space="preserve"> </w:t>
      </w:r>
      <w:r w:rsidR="004B16B2" w:rsidRPr="004D4623">
        <w:rPr>
          <w:highlight w:val="yellow"/>
          <w:lang w:eastAsia="en-AU"/>
        </w:rPr>
        <w:t>10.5</w:t>
      </w:r>
      <w:r w:rsidR="009E1851" w:rsidRPr="004D4623">
        <w:rPr>
          <w:highlight w:val="yellow"/>
          <w:lang w:eastAsia="en-AU"/>
        </w:rPr>
        <w:t xml:space="preserve"> metres</w:t>
      </w:r>
      <w:r w:rsidRPr="004D4623">
        <w:rPr>
          <w:highlight w:val="yellow"/>
          <w:lang w:eastAsia="en-AU"/>
        </w:rPr>
        <w:t>,</w:t>
      </w:r>
      <w:r w:rsidR="009E1851" w:rsidRPr="004D4623">
        <w:rPr>
          <w:highlight w:val="yellow"/>
          <w:lang w:eastAsia="en-AU"/>
        </w:rPr>
        <w:t xml:space="preserve"> which in one sense sets a benchmark or an expectation about the heights possible in the GRZ1, it does not mean that three storey buildings will become the norm throughout the areas in that zone. </w:t>
      </w:r>
      <w:r w:rsidR="0078324A" w:rsidRPr="004D4623">
        <w:rPr>
          <w:highlight w:val="yellow"/>
          <w:lang w:eastAsia="en-AU"/>
        </w:rPr>
        <w:t>One of the policies for the residential areas in neighbourhood centres is to encourage the consolidation of sites to promote development opportunities</w:t>
      </w:r>
      <w:r w:rsidR="0078324A">
        <w:rPr>
          <w:lang w:eastAsia="en-AU"/>
        </w:rPr>
        <w:t xml:space="preserve">. </w:t>
      </w:r>
    </w:p>
    <w:p w:rsidR="009B15C5" w:rsidRPr="004D4623" w:rsidRDefault="0078324A" w:rsidP="009B15C5">
      <w:pPr>
        <w:pStyle w:val="Para1"/>
        <w:rPr>
          <w:highlight w:val="yellow"/>
        </w:rPr>
      </w:pPr>
      <w:r>
        <w:rPr>
          <w:lang w:eastAsia="en-AU"/>
        </w:rPr>
        <w:t xml:space="preserve">It is </w:t>
      </w:r>
      <w:r w:rsidR="00D46B90">
        <w:rPr>
          <w:lang w:eastAsia="en-AU"/>
        </w:rPr>
        <w:t xml:space="preserve">a </w:t>
      </w:r>
      <w:r>
        <w:rPr>
          <w:lang w:eastAsia="en-AU"/>
        </w:rPr>
        <w:t xml:space="preserve">policy that recognises the reality that </w:t>
      </w:r>
      <w:r w:rsidR="00EC1B76">
        <w:rPr>
          <w:lang w:eastAsia="en-AU"/>
        </w:rPr>
        <w:t xml:space="preserve">larger lots generally </w:t>
      </w:r>
      <w:r w:rsidR="000A6E4D">
        <w:rPr>
          <w:lang w:eastAsia="en-AU"/>
        </w:rPr>
        <w:t xml:space="preserve">have fewer constraints in </w:t>
      </w:r>
      <w:r w:rsidR="00EC1B76">
        <w:rPr>
          <w:lang w:eastAsia="en-AU"/>
        </w:rPr>
        <w:t>accommodat</w:t>
      </w:r>
      <w:r w:rsidR="000A6E4D">
        <w:rPr>
          <w:lang w:eastAsia="en-AU"/>
        </w:rPr>
        <w:t>ing</w:t>
      </w:r>
      <w:r w:rsidR="00EC1B76">
        <w:rPr>
          <w:lang w:eastAsia="en-AU"/>
        </w:rPr>
        <w:t xml:space="preserve"> </w:t>
      </w:r>
      <w:r w:rsidR="00D46B90">
        <w:t>more intensive development</w:t>
      </w:r>
      <w:r w:rsidR="000A6E4D">
        <w:t xml:space="preserve"> than is the case with smaller lots</w:t>
      </w:r>
      <w:r w:rsidR="005B5D07">
        <w:t>. It</w:t>
      </w:r>
      <w:r w:rsidR="000A6E4D">
        <w:t xml:space="preserve"> i</w:t>
      </w:r>
      <w:r w:rsidR="00D46B90">
        <w:t xml:space="preserve">s </w:t>
      </w:r>
      <w:r w:rsidR="009B15C5">
        <w:t>fundamentally</w:t>
      </w:r>
      <w:r w:rsidR="00D46B90">
        <w:t xml:space="preserve"> a question of building volume. </w:t>
      </w:r>
      <w:smartTag w:uri="urn:schemas-microsoft-com:office:smarttags" w:element="place">
        <w:r w:rsidR="009B15C5" w:rsidRPr="004D4623">
          <w:rPr>
            <w:highlight w:val="yellow"/>
          </w:rPr>
          <w:t>Lot</w:t>
        </w:r>
      </w:smartTag>
      <w:r w:rsidR="009B15C5" w:rsidRPr="004D4623">
        <w:rPr>
          <w:highlight w:val="yellow"/>
        </w:rPr>
        <w:t xml:space="preserve"> consolidation will generally allow for higher and larger building</w:t>
      </w:r>
      <w:r w:rsidR="000A6E4D" w:rsidRPr="004D4623">
        <w:rPr>
          <w:highlight w:val="yellow"/>
        </w:rPr>
        <w:t>s</w:t>
      </w:r>
      <w:r w:rsidR="009B15C5" w:rsidRPr="004D4623">
        <w:rPr>
          <w:highlight w:val="yellow"/>
        </w:rPr>
        <w:t xml:space="preserve"> because of the ability to achieve various ResCode standards, such as those for side and rear setbacks, over the whole site rather than trying to achieve the same setbacks for individual buildings developed on each separate site. Consolidation therefore makes for a much more efficient use of land</w:t>
      </w:r>
      <w:r w:rsidR="000A6E4D" w:rsidRPr="004D4623">
        <w:rPr>
          <w:highlight w:val="yellow"/>
        </w:rPr>
        <w:t xml:space="preserve"> and allows for intensification of built form without the adverse impacts that can arise </w:t>
      </w:r>
      <w:r w:rsidR="00B40439" w:rsidRPr="004D4623">
        <w:rPr>
          <w:highlight w:val="yellow"/>
        </w:rPr>
        <w:t xml:space="preserve">from trying to achieve a similar level of intensification </w:t>
      </w:r>
      <w:r w:rsidR="000A6E4D" w:rsidRPr="004D4623">
        <w:rPr>
          <w:highlight w:val="yellow"/>
        </w:rPr>
        <w:t xml:space="preserve">on a smaller lot. </w:t>
      </w:r>
      <w:r w:rsidR="009B15C5" w:rsidRPr="004D4623">
        <w:rPr>
          <w:highlight w:val="yellow"/>
        </w:rPr>
        <w:t xml:space="preserve"> </w:t>
      </w:r>
    </w:p>
    <w:p w:rsidR="00EF3F34" w:rsidRDefault="009B15C5" w:rsidP="00EF3F34">
      <w:pPr>
        <w:pStyle w:val="Para1"/>
      </w:pPr>
      <w:r>
        <w:t xml:space="preserve">For example, </w:t>
      </w:r>
      <w:r w:rsidR="0078324A">
        <w:t>a</w:t>
      </w:r>
      <w:r w:rsidR="00EF3F34">
        <w:t xml:space="preserve"> three storey building on a double width lot </w:t>
      </w:r>
      <w:r w:rsidR="0078324A">
        <w:t xml:space="preserve">can </w:t>
      </w:r>
      <w:r w:rsidR="00EF3F34">
        <w:t>provide, depending on the actual design, for a more well proportioned building with scope for larger boundary setbacks, enhanced in-ground landscaping</w:t>
      </w:r>
      <w:r>
        <w:t xml:space="preserve"> of taller canopy vegetation</w:t>
      </w:r>
      <w:r w:rsidR="00EF3F34">
        <w:t xml:space="preserve">, full compliance with parking requirements, no need to provide secluded open space in the front setback (including tall privacy fencing), and less need for extensive screening of upstairs balconies and windows. Depending on the number of </w:t>
      </w:r>
      <w:r w:rsidR="005B5D07">
        <w:t>on-site car spaces</w:t>
      </w:r>
      <w:r w:rsidR="00EF3F34">
        <w:t xml:space="preserve">, it may also result in one less crossover, even if the one crossover needs to </w:t>
      </w:r>
      <w:r w:rsidR="0078324A">
        <w:t xml:space="preserve">be </w:t>
      </w:r>
      <w:r w:rsidR="00EF3F34">
        <w:t xml:space="preserve">wider than 3 metres. </w:t>
      </w:r>
    </w:p>
    <w:p w:rsidR="009B15C5" w:rsidRDefault="009B15C5" w:rsidP="00EF3F34">
      <w:pPr>
        <w:pStyle w:val="Para1"/>
      </w:pPr>
      <w:r>
        <w:t xml:space="preserve">Whilst I acknowledge that lot consolidation will not always be possible, </w:t>
      </w:r>
      <w:r w:rsidR="00C41F20">
        <w:t xml:space="preserve">the photos of various developments tabled by Mr Bastone largely confirm my comments above. Leaving aside those examples on tram routes, </w:t>
      </w:r>
      <w:r w:rsidR="00C7600F">
        <w:t xml:space="preserve">in urban villages, </w:t>
      </w:r>
      <w:r w:rsidR="00C41F20">
        <w:t xml:space="preserve">on main roads, in commercial areas and large strategic redevelopment sites such as the community housing complex in Station Avenue, </w:t>
      </w:r>
      <w:r w:rsidR="004A1651">
        <w:t>those examples with a similar site context (side streets in the residential areas of neighbourhood centres) appear, perhaps wi</w:t>
      </w:r>
      <w:r w:rsidR="00C7600F">
        <w:t>t</w:t>
      </w:r>
      <w:r w:rsidR="004A1651">
        <w:t xml:space="preserve">h one </w:t>
      </w:r>
      <w:r w:rsidR="00C7600F">
        <w:t>e</w:t>
      </w:r>
      <w:r w:rsidR="004A1651">
        <w:t>xception</w:t>
      </w:r>
      <w:r w:rsidR="00D61F34">
        <w:t>,</w:t>
      </w:r>
      <w:r w:rsidR="004A1651">
        <w:t xml:space="preserve"> to be </w:t>
      </w:r>
      <w:r w:rsidR="00C7600F">
        <w:t>on double width lots.</w:t>
      </w:r>
      <w:r>
        <w:t xml:space="preserve"> </w:t>
      </w:r>
      <w:r w:rsidR="00D61F34">
        <w:t xml:space="preserve">Although I am not suggesting that </w:t>
      </w:r>
      <w:r w:rsidR="00D61F34">
        <w:lastRenderedPageBreak/>
        <w:t xml:space="preserve">those examples be used as a template for development in </w:t>
      </w:r>
      <w:smartTag w:uri="urn:schemas-microsoft-com:office:smarttags" w:element="Street">
        <w:smartTag w:uri="urn:schemas-microsoft-com:office:smarttags" w:element="address">
          <w:r w:rsidR="00D61F34">
            <w:t>Prince Edward Avenue</w:t>
          </w:r>
        </w:smartTag>
      </w:smartTag>
      <w:r w:rsidR="00D61F34">
        <w:t>, they serve to demonstrate how lot consolidation can achieve the sort of outcome referred to above in paragraph 3</w:t>
      </w:r>
      <w:r w:rsidR="00B40439">
        <w:t>5</w:t>
      </w:r>
      <w:r w:rsidR="00D61F34">
        <w:t xml:space="preserve">.  </w:t>
      </w:r>
    </w:p>
    <w:p w:rsidR="00970527" w:rsidRDefault="00DC3EC2" w:rsidP="00535EAA">
      <w:pPr>
        <w:pStyle w:val="Para1"/>
      </w:pPr>
      <w:r>
        <w:t>Apart from these broader character and policy issues, Council</w:t>
      </w:r>
      <w:r w:rsidR="00F902D2">
        <w:t>’</w:t>
      </w:r>
      <w:r>
        <w:t xml:space="preserve">s grounds of refusal made reference to </w:t>
      </w:r>
      <w:r w:rsidR="00F902D2">
        <w:t>10</w:t>
      </w:r>
      <w:r>
        <w:t xml:space="preserve"> ResCode objectives that were said not to be met. These are dwelling diversity, street setback, building height, landscaping, side and rear setback, north facing windows, overlooking, private open space, design detail and front fences. Although Mr </w:t>
      </w:r>
      <w:r w:rsidR="00FE4285">
        <w:t>S</w:t>
      </w:r>
      <w:r>
        <w:t>issons</w:t>
      </w:r>
      <w:r w:rsidR="00B40439">
        <w:t>’ submission</w:t>
      </w:r>
      <w:r>
        <w:t xml:space="preserve"> </w:t>
      </w:r>
      <w:r w:rsidR="002D2CDB">
        <w:t>recognises that the amended plans have improved on a number of these ma</w:t>
      </w:r>
      <w:r w:rsidR="00B40439">
        <w:t>t</w:t>
      </w:r>
      <w:r w:rsidR="002D2CDB">
        <w:t xml:space="preserve">ters, </w:t>
      </w:r>
      <w:r>
        <w:t>Coun</w:t>
      </w:r>
      <w:r w:rsidR="002D2CDB">
        <w:t>c</w:t>
      </w:r>
      <w:r>
        <w:t>il</w:t>
      </w:r>
      <w:r w:rsidR="002D2CDB">
        <w:t xml:space="preserve"> remains concerned about</w:t>
      </w:r>
      <w:r w:rsidR="00970527">
        <w:t>:</w:t>
      </w:r>
    </w:p>
    <w:p w:rsidR="00970527" w:rsidRDefault="00970527" w:rsidP="00970527">
      <w:pPr>
        <w:pStyle w:val="Para5"/>
      </w:pPr>
      <w:r>
        <w:t>T</w:t>
      </w:r>
      <w:r w:rsidR="002D2CDB">
        <w:t>he extent of screening required to avoid overlooking from upper level balconies and windows</w:t>
      </w:r>
      <w:r>
        <w:t>.</w:t>
      </w:r>
      <w:r w:rsidR="002D2CDB">
        <w:t xml:space="preserve"> </w:t>
      </w:r>
    </w:p>
    <w:p w:rsidR="00970527" w:rsidRDefault="00970527" w:rsidP="00970527">
      <w:pPr>
        <w:pStyle w:val="Para5"/>
      </w:pPr>
      <w:r>
        <w:t xml:space="preserve">The size of some </w:t>
      </w:r>
      <w:r w:rsidR="002D2CDB">
        <w:t>ground floor open space</w:t>
      </w:r>
      <w:r>
        <w:t>s</w:t>
      </w:r>
      <w:r w:rsidR="002D2CDB">
        <w:t xml:space="preserve"> </w:t>
      </w:r>
      <w:r>
        <w:t xml:space="preserve">failing </w:t>
      </w:r>
      <w:r w:rsidR="002D2CDB">
        <w:t xml:space="preserve">to meet the minimum </w:t>
      </w:r>
      <w:r w:rsidR="00B40439">
        <w:t xml:space="preserve">ResCode </w:t>
      </w:r>
      <w:r w:rsidR="002D2CDB">
        <w:t>requirements</w:t>
      </w:r>
      <w:r w:rsidR="005B5D07">
        <w:t>.</w:t>
      </w:r>
    </w:p>
    <w:p w:rsidR="00970527" w:rsidRDefault="00970527" w:rsidP="00970527">
      <w:pPr>
        <w:pStyle w:val="Para5"/>
      </w:pPr>
      <w:r>
        <w:t xml:space="preserve">The </w:t>
      </w:r>
      <w:r w:rsidR="00606C5F">
        <w:t>limited useability</w:t>
      </w:r>
      <w:r w:rsidR="00B40439">
        <w:t xml:space="preserve"> </w:t>
      </w:r>
      <w:r>
        <w:t xml:space="preserve">of </w:t>
      </w:r>
      <w:r w:rsidR="008A5407">
        <w:t>the g</w:t>
      </w:r>
      <w:r>
        <w:t xml:space="preserve">round floor open space areas </w:t>
      </w:r>
      <w:r w:rsidR="008A5407">
        <w:t xml:space="preserve">for Dwellings 3 and 4 </w:t>
      </w:r>
      <w:r w:rsidR="00B40439">
        <w:t>be</w:t>
      </w:r>
      <w:r>
        <w:t>ca</w:t>
      </w:r>
      <w:r w:rsidR="00B40439">
        <w:t>use of the extent of landscaping</w:t>
      </w:r>
      <w:r>
        <w:t>.</w:t>
      </w:r>
      <w:r w:rsidR="00606C5F">
        <w:t xml:space="preserve"> </w:t>
      </w:r>
    </w:p>
    <w:p w:rsidR="00970527" w:rsidRDefault="00970527" w:rsidP="00970527">
      <w:pPr>
        <w:pStyle w:val="Para5"/>
      </w:pPr>
      <w:r>
        <w:t>T</w:t>
      </w:r>
      <w:r w:rsidR="00606C5F">
        <w:t>he orientation of balconies and open space provid</w:t>
      </w:r>
      <w:r>
        <w:t>ing</w:t>
      </w:r>
      <w:r w:rsidR="00606C5F">
        <w:t xml:space="preserve"> very little amenity</w:t>
      </w:r>
      <w:r>
        <w:t xml:space="preserve"> for residents.</w:t>
      </w:r>
      <w:r w:rsidR="002D2CDB">
        <w:t xml:space="preserve"> </w:t>
      </w:r>
    </w:p>
    <w:p w:rsidR="00970527" w:rsidRDefault="00970527" w:rsidP="00970527">
      <w:pPr>
        <w:pStyle w:val="Para5"/>
      </w:pPr>
      <w:r>
        <w:t>T</w:t>
      </w:r>
      <w:r w:rsidR="00606C5F">
        <w:t xml:space="preserve">he location of the lift well on the north side means the majority of larger units are all south facing </w:t>
      </w:r>
      <w:r>
        <w:t xml:space="preserve">thereby </w:t>
      </w:r>
      <w:r w:rsidR="00606C5F">
        <w:t>diminishing the degree of natural sunlight</w:t>
      </w:r>
      <w:r>
        <w:t>.</w:t>
      </w:r>
    </w:p>
    <w:p w:rsidR="00970527" w:rsidRDefault="00970527" w:rsidP="00970527">
      <w:pPr>
        <w:pStyle w:val="Para5"/>
      </w:pPr>
      <w:r w:rsidRPr="00965BAD">
        <w:rPr>
          <w:highlight w:val="yellow"/>
        </w:rPr>
        <w:t>T</w:t>
      </w:r>
      <w:r w:rsidR="002D2CDB" w:rsidRPr="00965BAD">
        <w:rPr>
          <w:highlight w:val="yellow"/>
        </w:rPr>
        <w:t>here is no diversity in dwelling s</w:t>
      </w:r>
      <w:r w:rsidR="00606C5F" w:rsidRPr="00965BAD">
        <w:rPr>
          <w:highlight w:val="yellow"/>
        </w:rPr>
        <w:t>i</w:t>
      </w:r>
      <w:r w:rsidR="002D2CDB" w:rsidRPr="00965BAD">
        <w:rPr>
          <w:highlight w:val="yellow"/>
        </w:rPr>
        <w:t>zes</w:t>
      </w:r>
      <w:r>
        <w:t>.</w:t>
      </w:r>
      <w:r w:rsidR="002D2CDB">
        <w:t xml:space="preserve"> </w:t>
      </w:r>
    </w:p>
    <w:p w:rsidR="00606C5F" w:rsidRPr="00965BAD" w:rsidRDefault="00970527" w:rsidP="00970527">
      <w:pPr>
        <w:pStyle w:val="Para5"/>
        <w:rPr>
          <w:highlight w:val="yellow"/>
        </w:rPr>
      </w:pPr>
      <w:r w:rsidRPr="00965BAD">
        <w:rPr>
          <w:highlight w:val="yellow"/>
        </w:rPr>
        <w:t>T</w:t>
      </w:r>
      <w:r w:rsidR="00606C5F" w:rsidRPr="00965BAD">
        <w:rPr>
          <w:highlight w:val="yellow"/>
        </w:rPr>
        <w:t xml:space="preserve">he </w:t>
      </w:r>
      <w:r w:rsidR="002D2CDB" w:rsidRPr="00965BAD">
        <w:rPr>
          <w:highlight w:val="yellow"/>
        </w:rPr>
        <w:t>size of bedroom</w:t>
      </w:r>
      <w:r w:rsidR="00606C5F" w:rsidRPr="00965BAD">
        <w:rPr>
          <w:highlight w:val="yellow"/>
        </w:rPr>
        <w:t xml:space="preserve"> </w:t>
      </w:r>
      <w:r w:rsidR="002D2CDB" w:rsidRPr="00965BAD">
        <w:rPr>
          <w:highlight w:val="yellow"/>
        </w:rPr>
        <w:t>an</w:t>
      </w:r>
      <w:r w:rsidR="00606C5F" w:rsidRPr="00965BAD">
        <w:rPr>
          <w:highlight w:val="yellow"/>
        </w:rPr>
        <w:t>d</w:t>
      </w:r>
      <w:r w:rsidR="002D2CDB" w:rsidRPr="00965BAD">
        <w:rPr>
          <w:highlight w:val="yellow"/>
        </w:rPr>
        <w:t xml:space="preserve"> living</w:t>
      </w:r>
      <w:r w:rsidR="00606C5F" w:rsidRPr="00965BAD">
        <w:rPr>
          <w:highlight w:val="yellow"/>
        </w:rPr>
        <w:t xml:space="preserve"> areas o</w:t>
      </w:r>
      <w:r w:rsidR="002D2CDB" w:rsidRPr="00965BAD">
        <w:rPr>
          <w:highlight w:val="yellow"/>
        </w:rPr>
        <w:t xml:space="preserve">f all </w:t>
      </w:r>
      <w:r w:rsidRPr="00965BAD">
        <w:rPr>
          <w:highlight w:val="yellow"/>
        </w:rPr>
        <w:t>dwellings is</w:t>
      </w:r>
      <w:r w:rsidR="002D2CDB" w:rsidRPr="00965BAD">
        <w:rPr>
          <w:highlight w:val="yellow"/>
        </w:rPr>
        <w:t xml:space="preserve"> minimal. </w:t>
      </w:r>
    </w:p>
    <w:p w:rsidR="00C93195" w:rsidRDefault="00606C5F" w:rsidP="00535EAA">
      <w:pPr>
        <w:pStyle w:val="Para1"/>
      </w:pPr>
      <w:r>
        <w:t>Mr Bastone re</w:t>
      </w:r>
      <w:r w:rsidR="003E3564">
        <w:t>sponded to each of Council’s grounds about failure to meet the listed ResCode objectives.</w:t>
      </w:r>
      <w:r>
        <w:t xml:space="preserve"> </w:t>
      </w:r>
      <w:r w:rsidR="003E3564">
        <w:t xml:space="preserve">I agree with his assessment against the numeric ResCode standards. With </w:t>
      </w:r>
      <w:r w:rsidR="00CB7007">
        <w:t>the e</w:t>
      </w:r>
      <w:r w:rsidR="003E3564">
        <w:t>xception of a</w:t>
      </w:r>
      <w:r w:rsidR="00CB7007">
        <w:t xml:space="preserve"> </w:t>
      </w:r>
      <w:r w:rsidR="003E3564">
        <w:t>sm</w:t>
      </w:r>
      <w:r w:rsidR="00CB7007">
        <w:t>a</w:t>
      </w:r>
      <w:r w:rsidR="003E3564">
        <w:t>ll</w:t>
      </w:r>
      <w:r w:rsidR="00CB7007">
        <w:t xml:space="preserve"> </w:t>
      </w:r>
      <w:r w:rsidR="003E3564">
        <w:t>non-compli</w:t>
      </w:r>
      <w:r w:rsidR="00CB7007">
        <w:t>a</w:t>
      </w:r>
      <w:r w:rsidR="003E3564">
        <w:t>nce with a fi</w:t>
      </w:r>
      <w:r w:rsidR="0044158D">
        <w:t>r</w:t>
      </w:r>
      <w:r w:rsidR="003E3564">
        <w:t>st flo</w:t>
      </w:r>
      <w:r w:rsidR="00CB7007">
        <w:t>or</w:t>
      </w:r>
      <w:r w:rsidR="003E3564">
        <w:t xml:space="preserve"> </w:t>
      </w:r>
      <w:r w:rsidR="00CB7007">
        <w:t xml:space="preserve">setback from the north boundary (should be 1.73-2.2 metres instead of 1.86-2.3 metres), the building meets all these standards. </w:t>
      </w:r>
    </w:p>
    <w:p w:rsidR="0095707D" w:rsidRDefault="00C93195" w:rsidP="00535EAA">
      <w:pPr>
        <w:pStyle w:val="Para1"/>
      </w:pPr>
      <w:r>
        <w:t xml:space="preserve">However, my major concerns about this development do not relate to numeric ResCode standards. Instead they concern the broader concept of neighbourhood character which is referenced in the objectives for many of the ResCode requirements including B1, B6, B13 and B17. </w:t>
      </w:r>
      <w:r w:rsidRPr="00965BAD">
        <w:rPr>
          <w:highlight w:val="yellow"/>
        </w:rPr>
        <w:t xml:space="preserve">They also concern the policy guidance for sites in a residential area within a neighbourhood centre which I have referred to in some detail in the previous section. They also concern those ResCode requirements which are not subject to assessment against a numeric standard </w:t>
      </w:r>
      <w:r w:rsidR="00CB7007" w:rsidRPr="00965BAD">
        <w:rPr>
          <w:highlight w:val="yellow"/>
        </w:rPr>
        <w:t>but which</w:t>
      </w:r>
      <w:r w:rsidRPr="00965BAD">
        <w:rPr>
          <w:highlight w:val="yellow"/>
        </w:rPr>
        <w:t xml:space="preserve">, when taken together, </w:t>
      </w:r>
      <w:r w:rsidR="003E6EC9" w:rsidRPr="00965BAD">
        <w:rPr>
          <w:highlight w:val="yellow"/>
        </w:rPr>
        <w:t>suggest the proposal i</w:t>
      </w:r>
      <w:r w:rsidR="006F5FE6" w:rsidRPr="00965BAD">
        <w:rPr>
          <w:highlight w:val="yellow"/>
        </w:rPr>
        <w:t xml:space="preserve">s trying to do </w:t>
      </w:r>
      <w:r w:rsidR="003E6EC9" w:rsidRPr="00965BAD">
        <w:rPr>
          <w:highlight w:val="yellow"/>
        </w:rPr>
        <w:t xml:space="preserve">‘too </w:t>
      </w:r>
      <w:r w:rsidR="006F5FE6" w:rsidRPr="00965BAD">
        <w:rPr>
          <w:highlight w:val="yellow"/>
        </w:rPr>
        <w:t>much</w:t>
      </w:r>
      <w:r w:rsidR="003E6EC9" w:rsidRPr="00965BAD">
        <w:rPr>
          <w:highlight w:val="yellow"/>
        </w:rPr>
        <w:t>’</w:t>
      </w:r>
      <w:r w:rsidR="006F5FE6" w:rsidRPr="00965BAD">
        <w:rPr>
          <w:highlight w:val="yellow"/>
        </w:rPr>
        <w:t xml:space="preserve"> on </w:t>
      </w:r>
      <w:r w:rsidR="003E6EC9" w:rsidRPr="00965BAD">
        <w:rPr>
          <w:highlight w:val="yellow"/>
        </w:rPr>
        <w:t xml:space="preserve">a </w:t>
      </w:r>
      <w:r w:rsidR="006F5FE6" w:rsidRPr="00965BAD">
        <w:rPr>
          <w:highlight w:val="yellow"/>
        </w:rPr>
        <w:t xml:space="preserve">single width suburban site. These include the location of ground level open space for Dwellings 1 and 2 in the front setback behind a 1.8 metre high fence, the location of the primary area </w:t>
      </w:r>
      <w:r w:rsidR="003E6EC9" w:rsidRPr="00965BAD">
        <w:rPr>
          <w:highlight w:val="yellow"/>
        </w:rPr>
        <w:t xml:space="preserve">of open space off the living area </w:t>
      </w:r>
      <w:r w:rsidR="006F5FE6" w:rsidRPr="00965BAD">
        <w:rPr>
          <w:highlight w:val="yellow"/>
        </w:rPr>
        <w:t xml:space="preserve">for Dwelling 2 on </w:t>
      </w:r>
      <w:r w:rsidR="00C71137" w:rsidRPr="00965BAD">
        <w:rPr>
          <w:highlight w:val="yellow"/>
        </w:rPr>
        <w:t xml:space="preserve">the </w:t>
      </w:r>
      <w:r w:rsidR="006F5FE6" w:rsidRPr="00965BAD">
        <w:rPr>
          <w:highlight w:val="yellow"/>
        </w:rPr>
        <w:t>south side of the buil</w:t>
      </w:r>
      <w:r w:rsidR="00C71137" w:rsidRPr="00965BAD">
        <w:rPr>
          <w:highlight w:val="yellow"/>
        </w:rPr>
        <w:t>d</w:t>
      </w:r>
      <w:r w:rsidR="006F5FE6" w:rsidRPr="00965BAD">
        <w:rPr>
          <w:highlight w:val="yellow"/>
        </w:rPr>
        <w:t xml:space="preserve">ing </w:t>
      </w:r>
      <w:r w:rsidR="00C71137" w:rsidRPr="00965BAD">
        <w:rPr>
          <w:highlight w:val="yellow"/>
        </w:rPr>
        <w:t>and shadowed during the relevant equinox assessment period (the secondary open space for this dwelling in the front</w:t>
      </w:r>
      <w:r w:rsidR="00C71137">
        <w:t xml:space="preserve"> </w:t>
      </w:r>
      <w:r w:rsidR="00C71137">
        <w:lastRenderedPageBreak/>
        <w:t xml:space="preserve">setback is accessed through a bedroom), </w:t>
      </w:r>
      <w:r w:rsidR="003E6EC9">
        <w:t>t</w:t>
      </w:r>
      <w:r w:rsidR="00C71137">
        <w:t xml:space="preserve">he small </w:t>
      </w:r>
      <w:r w:rsidR="0044158D">
        <w:t>8 and 8.4m</w:t>
      </w:r>
      <w:r w:rsidR="0044158D" w:rsidRPr="0044158D">
        <w:rPr>
          <w:vertAlign w:val="superscript"/>
        </w:rPr>
        <w:t>2</w:t>
      </w:r>
      <w:r w:rsidR="0044158D">
        <w:t xml:space="preserve"> f</w:t>
      </w:r>
      <w:r w:rsidR="00C71137">
        <w:t>irst floor balconies at the rear screened on all sides</w:t>
      </w:r>
      <w:r w:rsidR="0044158D">
        <w:t xml:space="preserve">, </w:t>
      </w:r>
      <w:r w:rsidR="005B5D07">
        <w:t xml:space="preserve">and </w:t>
      </w:r>
      <w:r w:rsidR="0044158D">
        <w:t xml:space="preserve">all upper floor windows except those facing the street </w:t>
      </w:r>
      <w:r w:rsidR="00F902D2">
        <w:t xml:space="preserve">have high sill </w:t>
      </w:r>
      <w:r w:rsidR="0044158D">
        <w:t>h</w:t>
      </w:r>
      <w:r w:rsidR="00F902D2">
        <w:t>ei</w:t>
      </w:r>
      <w:r w:rsidR="0044158D">
        <w:t>gh</w:t>
      </w:r>
      <w:r w:rsidR="00F902D2">
        <w:t>ts</w:t>
      </w:r>
      <w:r w:rsidR="0044158D">
        <w:t xml:space="preserve"> or </w:t>
      </w:r>
      <w:r w:rsidR="00F902D2">
        <w:t xml:space="preserve">are </w:t>
      </w:r>
      <w:r w:rsidR="0044158D">
        <w:t xml:space="preserve">screened to avoid overlooking. </w:t>
      </w:r>
      <w:r w:rsidR="00670BDC">
        <w:t xml:space="preserve">A number of these shortcomings </w:t>
      </w:r>
      <w:r w:rsidR="003E6EC9">
        <w:t xml:space="preserve">were discussed at the hearing and </w:t>
      </w:r>
      <w:r w:rsidR="00670BDC">
        <w:t>could be addressed by permit conditions requiring changes to the design</w:t>
      </w:r>
      <w:r w:rsidR="003E6EC9">
        <w:t>.</w:t>
      </w:r>
      <w:r w:rsidR="00670BDC">
        <w:t xml:space="preserve"> </w:t>
      </w:r>
      <w:r w:rsidR="003E6EC9">
        <w:t xml:space="preserve">However, those changes do not address the </w:t>
      </w:r>
      <w:r w:rsidR="008A5407">
        <w:t xml:space="preserve">issues of </w:t>
      </w:r>
      <w:r w:rsidR="003E6EC9">
        <w:t xml:space="preserve">scale and density </w:t>
      </w:r>
      <w:r w:rsidR="008A5407">
        <w:t>which I have discussed earlier in my reasons</w:t>
      </w:r>
      <w:r w:rsidR="003E6EC9">
        <w:t>.</w:t>
      </w:r>
      <w:r w:rsidR="00C71137">
        <w:t xml:space="preserve"> </w:t>
      </w:r>
    </w:p>
    <w:p w:rsidR="001F6A97" w:rsidRDefault="00670BDC" w:rsidP="00670BDC">
      <w:pPr>
        <w:pStyle w:val="Para1"/>
      </w:pPr>
      <w:r>
        <w:t xml:space="preserve">Council is also concerned </w:t>
      </w:r>
      <w:r w:rsidR="00BE1E4D">
        <w:t>that the narrow site does not provide sufficient opportunity to mitigate bulk and mass by way of meaningful landscaping</w:t>
      </w:r>
      <w:r>
        <w:t xml:space="preserve">. Mr Patrick has prepared landscape plan and attended the hearing to give evidence and answer questions. I consider that </w:t>
      </w:r>
      <w:r w:rsidR="00E47A60">
        <w:t xml:space="preserve">whilst </w:t>
      </w:r>
      <w:r>
        <w:t>the landscaping proposal is acceptable given the layout of the proposed development</w:t>
      </w:r>
      <w:r w:rsidR="00E47A60">
        <w:t>,</w:t>
      </w:r>
      <w:r>
        <w:t xml:space="preserve"> a different layout, with greater boundary setbacks, would have provided more scope</w:t>
      </w:r>
      <w:r w:rsidR="00A93DEF">
        <w:t xml:space="preserve"> for landscaping, particularly along t</w:t>
      </w:r>
      <w:r w:rsidR="001E3753">
        <w:t>he</w:t>
      </w:r>
      <w:r w:rsidR="00A93DEF">
        <w:t xml:space="preserve"> southern and northern boundaries where the basement </w:t>
      </w:r>
      <w:r w:rsidR="001E3753">
        <w:t xml:space="preserve">is not setback from the boundaries. </w:t>
      </w:r>
      <w:r w:rsidR="00E47A60">
        <w:t>Although t</w:t>
      </w:r>
      <w:r>
        <w:t xml:space="preserve">he landscape proposal includes </w:t>
      </w:r>
      <w:r w:rsidR="00A93DEF">
        <w:t>eight</w:t>
      </w:r>
      <w:r>
        <w:t xml:space="preserve"> 11 metre high Chanticleer Pears</w:t>
      </w:r>
      <w:r w:rsidR="00A93DEF">
        <w:t xml:space="preserve"> (four midway along the southern boundary and four along the </w:t>
      </w:r>
      <w:r w:rsidR="001E3753">
        <w:t>e</w:t>
      </w:r>
      <w:r w:rsidR="00A93DEF">
        <w:t>aste</w:t>
      </w:r>
      <w:r w:rsidR="001E3753">
        <w:t>r</w:t>
      </w:r>
      <w:r w:rsidR="00A93DEF">
        <w:t>n boundary)</w:t>
      </w:r>
      <w:r>
        <w:t xml:space="preserve">, </w:t>
      </w:r>
      <w:r w:rsidR="00A93DEF">
        <w:t>one</w:t>
      </w:r>
      <w:r>
        <w:t xml:space="preserve"> 8 metre high Greenback Magnolia</w:t>
      </w:r>
      <w:r w:rsidR="00A93DEF">
        <w:t xml:space="preserve"> in the front setback</w:t>
      </w:r>
      <w:r>
        <w:t xml:space="preserve">, </w:t>
      </w:r>
      <w:r w:rsidR="00A93DEF">
        <w:t xml:space="preserve">one </w:t>
      </w:r>
      <w:r>
        <w:t xml:space="preserve">10 metre high </w:t>
      </w:r>
      <w:r w:rsidR="00A93DEF">
        <w:t xml:space="preserve">Red Maple in the front setback </w:t>
      </w:r>
      <w:r>
        <w:t>together with other trees, shrubs and other planting</w:t>
      </w:r>
      <w:r w:rsidR="00E47A60">
        <w:t xml:space="preserve">, there is very little opportunity to mitigate the visual bulk of the building through landscaping along the northern boundary and much of the southern boundary. </w:t>
      </w:r>
      <w:r w:rsidR="00A61B14" w:rsidRPr="00847BC6">
        <w:rPr>
          <w:highlight w:val="yellow"/>
        </w:rPr>
        <w:t>Whilst this may</w:t>
      </w:r>
      <w:r w:rsidR="005B5D07" w:rsidRPr="00847BC6">
        <w:rPr>
          <w:highlight w:val="yellow"/>
        </w:rPr>
        <w:t xml:space="preserve"> </w:t>
      </w:r>
      <w:r w:rsidR="00A61B14" w:rsidRPr="00847BC6">
        <w:rPr>
          <w:highlight w:val="yellow"/>
        </w:rPr>
        <w:t>be acceptable or even considered generous in the mixed use and commercial areas of the centre</w:t>
      </w:r>
      <w:r w:rsidR="00A71543" w:rsidRPr="00847BC6">
        <w:rPr>
          <w:highlight w:val="yellow"/>
        </w:rPr>
        <w:t>,</w:t>
      </w:r>
      <w:r w:rsidR="00A61B14" w:rsidRPr="00847BC6">
        <w:rPr>
          <w:highlight w:val="yellow"/>
        </w:rPr>
        <w:t xml:space="preserve"> I am not persuaded that it represents an adequate response </w:t>
      </w:r>
      <w:r w:rsidR="00A71543" w:rsidRPr="00847BC6">
        <w:rPr>
          <w:highlight w:val="yellow"/>
        </w:rPr>
        <w:t xml:space="preserve">for a three storey building </w:t>
      </w:r>
      <w:r w:rsidR="00A61B14" w:rsidRPr="00847BC6">
        <w:rPr>
          <w:highlight w:val="yellow"/>
        </w:rPr>
        <w:t>in the residential area of the centre</w:t>
      </w:r>
      <w:r w:rsidR="00A61B14">
        <w:t xml:space="preserve">. </w:t>
      </w:r>
    </w:p>
    <w:p w:rsidR="00670BDC" w:rsidRPr="00E14E5C" w:rsidRDefault="00A71543" w:rsidP="00670BDC">
      <w:pPr>
        <w:pStyle w:val="Para1"/>
        <w:rPr>
          <w:highlight w:val="yellow"/>
        </w:rPr>
      </w:pPr>
      <w:r>
        <w:t xml:space="preserve">In making these comments </w:t>
      </w:r>
      <w:r w:rsidR="00A61B14">
        <w:t xml:space="preserve">I acknowledge that there are </w:t>
      </w:r>
      <w:r>
        <w:t xml:space="preserve">newly constructed double storey </w:t>
      </w:r>
      <w:r w:rsidR="00A61B14">
        <w:t xml:space="preserve">dwellings </w:t>
      </w:r>
      <w:r>
        <w:t xml:space="preserve">in </w:t>
      </w:r>
      <w:smartTag w:uri="urn:schemas-microsoft-com:office:smarttags" w:element="Street">
        <w:smartTag w:uri="urn:schemas-microsoft-com:office:smarttags" w:element="address">
          <w:r>
            <w:t>Prince Edward Avenue</w:t>
          </w:r>
        </w:smartTag>
      </w:smartTag>
      <w:r>
        <w:t xml:space="preserve"> which have minimal landscaping</w:t>
      </w:r>
      <w:r w:rsidR="00E47A60">
        <w:t xml:space="preserve"> </w:t>
      </w:r>
      <w:r>
        <w:t xml:space="preserve">and appear visually dominating. Aside from the fact that individual dwellings do not require a planning permit, </w:t>
      </w:r>
      <w:r w:rsidR="00F77589">
        <w:t xml:space="preserve">they are not </w:t>
      </w:r>
      <w:r w:rsidR="00F86C77">
        <w:t>buildings which I would use to demonstrate acceptable built form.</w:t>
      </w:r>
      <w:r w:rsidR="00F77589">
        <w:t xml:space="preserve"> </w:t>
      </w:r>
      <w:r w:rsidR="00F86C77" w:rsidRPr="00E14E5C">
        <w:rPr>
          <w:highlight w:val="yellow"/>
        </w:rPr>
        <w:t xml:space="preserve">It is </w:t>
      </w:r>
      <w:r w:rsidR="00153BEB" w:rsidRPr="00E14E5C">
        <w:rPr>
          <w:highlight w:val="yellow"/>
        </w:rPr>
        <w:t xml:space="preserve">incongruous </w:t>
      </w:r>
      <w:r w:rsidR="00F86C77" w:rsidRPr="00E14E5C">
        <w:rPr>
          <w:highlight w:val="yellow"/>
        </w:rPr>
        <w:t>that</w:t>
      </w:r>
      <w:r w:rsidR="00153BEB" w:rsidRPr="00E14E5C">
        <w:rPr>
          <w:highlight w:val="yellow"/>
        </w:rPr>
        <w:t>,</w:t>
      </w:r>
      <w:r w:rsidR="00F86C77" w:rsidRPr="00E14E5C">
        <w:rPr>
          <w:highlight w:val="yellow"/>
        </w:rPr>
        <w:t xml:space="preserve"> in most cases</w:t>
      </w:r>
      <w:r w:rsidR="00153BEB" w:rsidRPr="00E14E5C">
        <w:rPr>
          <w:highlight w:val="yellow"/>
        </w:rPr>
        <w:t>,</w:t>
      </w:r>
      <w:r w:rsidR="00F86C77" w:rsidRPr="00E14E5C">
        <w:rPr>
          <w:highlight w:val="yellow"/>
        </w:rPr>
        <w:t xml:space="preserve"> individual dwellings do not undergo the same </w:t>
      </w:r>
      <w:r w:rsidR="00153BEB" w:rsidRPr="00E14E5C">
        <w:rPr>
          <w:highlight w:val="yellow"/>
        </w:rPr>
        <w:t>assessment against neighbourhood character and other policies as do developments comprising two or more dwellings</w:t>
      </w:r>
      <w:r w:rsidR="001F6A97" w:rsidRPr="00E14E5C">
        <w:rPr>
          <w:highlight w:val="yellow"/>
        </w:rPr>
        <w:t>, and that these individual dwellings can undermine the character of an area to a greater extent than medium density developments</w:t>
      </w:r>
      <w:r w:rsidR="00153BEB" w:rsidRPr="00E14E5C">
        <w:rPr>
          <w:highlight w:val="yellow"/>
        </w:rPr>
        <w:t xml:space="preserve">. </w:t>
      </w:r>
    </w:p>
    <w:p w:rsidR="001E3753" w:rsidRDefault="001E3753" w:rsidP="001E3753">
      <w:pPr>
        <w:pStyle w:val="Heading3"/>
      </w:pPr>
      <w:r>
        <w:t xml:space="preserve">Does the proposal cause unacceptable </w:t>
      </w:r>
      <w:r w:rsidR="001169CA">
        <w:t xml:space="preserve">parking and </w:t>
      </w:r>
      <w:r>
        <w:t>traffic impacts?</w:t>
      </w:r>
    </w:p>
    <w:p w:rsidR="001959DA" w:rsidRDefault="001E3753" w:rsidP="003C24D2">
      <w:pPr>
        <w:pStyle w:val="Para1"/>
      </w:pPr>
      <w:r>
        <w:t>T</w:t>
      </w:r>
      <w:r w:rsidR="003C24D2">
        <w:t xml:space="preserve">he request to reduce visitor car parking by </w:t>
      </w:r>
      <w:r w:rsidR="00B77EDF">
        <w:t>two</w:t>
      </w:r>
      <w:r w:rsidR="003C24D2">
        <w:t xml:space="preserve"> space</w:t>
      </w:r>
      <w:r w:rsidR="00B77EDF">
        <w:t>s</w:t>
      </w:r>
      <w:r w:rsidR="003C24D2">
        <w:t xml:space="preserve"> and adverse impacts on the local street network </w:t>
      </w:r>
      <w:r w:rsidR="003C24D2" w:rsidRPr="00E14E5C">
        <w:rPr>
          <w:highlight w:val="yellow"/>
        </w:rPr>
        <w:t>did not form part of Council’s grounds for refusing the application</w:t>
      </w:r>
      <w:r w:rsidR="00747F2F" w:rsidRPr="00E14E5C">
        <w:rPr>
          <w:highlight w:val="yellow"/>
        </w:rPr>
        <w:t xml:space="preserve">. </w:t>
      </w:r>
      <w:r w:rsidR="007D43B0" w:rsidRPr="00E14E5C">
        <w:rPr>
          <w:highlight w:val="yellow"/>
        </w:rPr>
        <w:t>However these were issues of concern to residents.</w:t>
      </w:r>
      <w:r w:rsidR="000D6261">
        <w:t xml:space="preserve"> </w:t>
      </w:r>
      <w:r w:rsidR="003C24D2">
        <w:t xml:space="preserve">Based on the parking requirements set out in Clause 52.06, the only reason a permit is required for parking is the shortfall </w:t>
      </w:r>
      <w:r w:rsidR="000A6A51">
        <w:t xml:space="preserve">of </w:t>
      </w:r>
      <w:r w:rsidR="004E4B1E">
        <w:t>two</w:t>
      </w:r>
      <w:r w:rsidR="000A6A51">
        <w:t xml:space="preserve"> visitor car space</w:t>
      </w:r>
      <w:r w:rsidR="004E4B1E">
        <w:t>s</w:t>
      </w:r>
      <w:r w:rsidR="003C24D2">
        <w:t xml:space="preserve">. A total of </w:t>
      </w:r>
      <w:r w:rsidR="004E4B1E">
        <w:t>12</w:t>
      </w:r>
      <w:r w:rsidR="003C24D2">
        <w:t xml:space="preserve"> spaces are being provided for residents which </w:t>
      </w:r>
      <w:r w:rsidR="004E4B1E">
        <w:t xml:space="preserve">exceeds the </w:t>
      </w:r>
      <w:r w:rsidR="003C24D2">
        <w:t xml:space="preserve">number </w:t>
      </w:r>
      <w:r w:rsidR="004E4B1E">
        <w:t xml:space="preserve">required by </w:t>
      </w:r>
      <w:r w:rsidR="003C24D2">
        <w:t>Clause 52.06</w:t>
      </w:r>
      <w:r w:rsidR="004E4B1E">
        <w:t xml:space="preserve"> by two spaces. </w:t>
      </w:r>
      <w:r w:rsidR="00047624">
        <w:t xml:space="preserve">Mr Cicero indicated at the hearing that if I was concerned about visitor parking then two resident </w:t>
      </w:r>
      <w:r w:rsidR="00047624">
        <w:lastRenderedPageBreak/>
        <w:t xml:space="preserve">spaces could be allocated to visitors so that no permit is required to reduce on-site parking. </w:t>
      </w:r>
    </w:p>
    <w:p w:rsidR="008E678A" w:rsidRPr="00D43294" w:rsidRDefault="001959DA" w:rsidP="003C24D2">
      <w:pPr>
        <w:pStyle w:val="Para1"/>
        <w:rPr>
          <w:highlight w:val="yellow"/>
        </w:rPr>
      </w:pPr>
      <w:r w:rsidRPr="00E14E5C">
        <w:rPr>
          <w:highlight w:val="yellow"/>
        </w:rPr>
        <w:t xml:space="preserve">Although the site is very close to the </w:t>
      </w:r>
      <w:r w:rsidR="00153BEB" w:rsidRPr="00E14E5C">
        <w:rPr>
          <w:highlight w:val="yellow"/>
        </w:rPr>
        <w:t>t</w:t>
      </w:r>
      <w:r w:rsidRPr="00E14E5C">
        <w:rPr>
          <w:highlight w:val="yellow"/>
        </w:rPr>
        <w:t>rain station, as discussed at the hearing</w:t>
      </w:r>
      <w:r w:rsidR="001F6A97" w:rsidRPr="00E14E5C">
        <w:rPr>
          <w:highlight w:val="yellow"/>
        </w:rPr>
        <w:t>,</w:t>
      </w:r>
      <w:r w:rsidRPr="00E14E5C">
        <w:rPr>
          <w:highlight w:val="yellow"/>
        </w:rPr>
        <w:t xml:space="preserve"> I am concerned that far little attention is being given to the cumulative effect of allowing reductions or waivers in the provision of on-site carp</w:t>
      </w:r>
      <w:r w:rsidR="008E678A" w:rsidRPr="00E14E5C">
        <w:rPr>
          <w:highlight w:val="yellow"/>
        </w:rPr>
        <w:t>a</w:t>
      </w:r>
      <w:r w:rsidRPr="00E14E5C">
        <w:rPr>
          <w:highlight w:val="yellow"/>
        </w:rPr>
        <w:t>rkin</w:t>
      </w:r>
      <w:r w:rsidR="008E678A" w:rsidRPr="00E14E5C">
        <w:rPr>
          <w:highlight w:val="yellow"/>
        </w:rPr>
        <w:t>g in suburban areas such as McKinnon.</w:t>
      </w:r>
      <w:r>
        <w:t xml:space="preserve"> </w:t>
      </w:r>
      <w:r w:rsidR="008E678A">
        <w:t xml:space="preserve">Whilst the radial rail network might be convenient for workers travelling </w:t>
      </w:r>
      <w:r w:rsidR="001F6A97">
        <w:t xml:space="preserve">to </w:t>
      </w:r>
      <w:r w:rsidR="008E678A">
        <w:t>and from the city, the train network is less convenient for non-radial trips. It is less convenient to rely o</w:t>
      </w:r>
      <w:r w:rsidR="001F6A97">
        <w:t>n</w:t>
      </w:r>
      <w:r w:rsidR="008E678A">
        <w:t xml:space="preserve"> bus services, particularly at weekends and evenings</w:t>
      </w:r>
      <w:r w:rsidR="001F6A97">
        <w:t>,</w:t>
      </w:r>
      <w:r w:rsidR="008E678A">
        <w:t xml:space="preserve"> when I am consistently advised by traffic witnesses that most </w:t>
      </w:r>
      <w:proofErr w:type="gramStart"/>
      <w:r w:rsidR="008E678A">
        <w:t>visitation</w:t>
      </w:r>
      <w:proofErr w:type="gramEnd"/>
      <w:r w:rsidR="008E678A">
        <w:t xml:space="preserve"> occurs. </w:t>
      </w:r>
      <w:r w:rsidR="008E678A" w:rsidRPr="00D43294">
        <w:rPr>
          <w:highlight w:val="yellow"/>
        </w:rPr>
        <w:t>If that is correct then there should be even less justification for allowing a reduction in on-site visitor parking.</w:t>
      </w:r>
    </w:p>
    <w:p w:rsidR="00591879" w:rsidRPr="004E460B" w:rsidRDefault="001959DA" w:rsidP="003C24D2">
      <w:pPr>
        <w:pStyle w:val="Para1"/>
        <w:rPr>
          <w:highlight w:val="yellow"/>
        </w:rPr>
      </w:pPr>
      <w:r w:rsidRPr="00D43294">
        <w:rPr>
          <w:highlight w:val="yellow"/>
        </w:rPr>
        <w:t xml:space="preserve">Given this </w:t>
      </w:r>
      <w:r w:rsidR="00153BEB" w:rsidRPr="00D43294">
        <w:rPr>
          <w:highlight w:val="yellow"/>
        </w:rPr>
        <w:t xml:space="preserve">is </w:t>
      </w:r>
      <w:r w:rsidRPr="00D43294">
        <w:rPr>
          <w:highlight w:val="yellow"/>
        </w:rPr>
        <w:t>a</w:t>
      </w:r>
      <w:r w:rsidR="00591879" w:rsidRPr="00D43294">
        <w:rPr>
          <w:highlight w:val="yellow"/>
        </w:rPr>
        <w:t xml:space="preserve"> </w:t>
      </w:r>
      <w:r w:rsidRPr="00D43294">
        <w:rPr>
          <w:highlight w:val="yellow"/>
        </w:rPr>
        <w:t>street and an area earmarked f</w:t>
      </w:r>
      <w:r w:rsidR="00591879" w:rsidRPr="00D43294">
        <w:rPr>
          <w:highlight w:val="yellow"/>
        </w:rPr>
        <w:t>or</w:t>
      </w:r>
      <w:r w:rsidRPr="00D43294">
        <w:rPr>
          <w:highlight w:val="yellow"/>
        </w:rPr>
        <w:t xml:space="preserve"> more intensive developm</w:t>
      </w:r>
      <w:r w:rsidR="00591879" w:rsidRPr="00D43294">
        <w:rPr>
          <w:highlight w:val="yellow"/>
        </w:rPr>
        <w:t>e</w:t>
      </w:r>
      <w:r w:rsidRPr="00D43294">
        <w:rPr>
          <w:highlight w:val="yellow"/>
        </w:rPr>
        <w:t xml:space="preserve">nt, </w:t>
      </w:r>
      <w:r w:rsidR="00591879" w:rsidRPr="00D43294">
        <w:rPr>
          <w:highlight w:val="yellow"/>
        </w:rPr>
        <w:t xml:space="preserve">then </w:t>
      </w:r>
      <w:r w:rsidRPr="00D43294">
        <w:rPr>
          <w:highlight w:val="yellow"/>
        </w:rPr>
        <w:t>a</w:t>
      </w:r>
      <w:r w:rsidR="00591879" w:rsidRPr="00D43294">
        <w:rPr>
          <w:highlight w:val="yellow"/>
        </w:rPr>
        <w:t xml:space="preserve"> </w:t>
      </w:r>
      <w:r w:rsidRPr="00D43294">
        <w:rPr>
          <w:highlight w:val="yellow"/>
        </w:rPr>
        <w:t>threshold will b</w:t>
      </w:r>
      <w:r w:rsidR="00591879" w:rsidRPr="00D43294">
        <w:rPr>
          <w:highlight w:val="yellow"/>
        </w:rPr>
        <w:t>e</w:t>
      </w:r>
      <w:r w:rsidRPr="00D43294">
        <w:rPr>
          <w:highlight w:val="yellow"/>
        </w:rPr>
        <w:t xml:space="preserve"> reached w</w:t>
      </w:r>
      <w:r w:rsidR="00591879" w:rsidRPr="00D43294">
        <w:rPr>
          <w:highlight w:val="yellow"/>
        </w:rPr>
        <w:t>h</w:t>
      </w:r>
      <w:r w:rsidRPr="00D43294">
        <w:rPr>
          <w:highlight w:val="yellow"/>
        </w:rPr>
        <w:t>ere on-street p</w:t>
      </w:r>
      <w:r w:rsidR="00591879" w:rsidRPr="00D43294">
        <w:rPr>
          <w:highlight w:val="yellow"/>
        </w:rPr>
        <w:t>a</w:t>
      </w:r>
      <w:r w:rsidRPr="00D43294">
        <w:rPr>
          <w:highlight w:val="yellow"/>
        </w:rPr>
        <w:t>rking will reach saturation point</w:t>
      </w:r>
      <w:r>
        <w:t xml:space="preserve">. Although I accept that might be some way off, I </w:t>
      </w:r>
      <w:r w:rsidRPr="00D43294">
        <w:rPr>
          <w:highlight w:val="yellow"/>
        </w:rPr>
        <w:t>nevertheless consider it inequi</w:t>
      </w:r>
      <w:r w:rsidR="00591879" w:rsidRPr="00D43294">
        <w:rPr>
          <w:highlight w:val="yellow"/>
        </w:rPr>
        <w:t xml:space="preserve">table </w:t>
      </w:r>
      <w:r w:rsidRPr="00D43294">
        <w:rPr>
          <w:highlight w:val="yellow"/>
        </w:rPr>
        <w:t>that this developm</w:t>
      </w:r>
      <w:r w:rsidR="00591879" w:rsidRPr="00D43294">
        <w:rPr>
          <w:highlight w:val="yellow"/>
        </w:rPr>
        <w:t>e</w:t>
      </w:r>
      <w:r w:rsidRPr="00D43294">
        <w:rPr>
          <w:highlight w:val="yellow"/>
        </w:rPr>
        <w:t>n</w:t>
      </w:r>
      <w:r w:rsidR="00591879" w:rsidRPr="00D43294">
        <w:rPr>
          <w:highlight w:val="yellow"/>
        </w:rPr>
        <w:t>t</w:t>
      </w:r>
      <w:r w:rsidRPr="00D43294">
        <w:rPr>
          <w:highlight w:val="yellow"/>
        </w:rPr>
        <w:t xml:space="preserve"> does not provide for all its p</w:t>
      </w:r>
      <w:r w:rsidR="00591879" w:rsidRPr="00D43294">
        <w:rPr>
          <w:highlight w:val="yellow"/>
        </w:rPr>
        <w:t>a</w:t>
      </w:r>
      <w:r w:rsidRPr="00D43294">
        <w:rPr>
          <w:highlight w:val="yellow"/>
        </w:rPr>
        <w:t xml:space="preserve">rking </w:t>
      </w:r>
      <w:r w:rsidR="00591879" w:rsidRPr="00D43294">
        <w:rPr>
          <w:highlight w:val="yellow"/>
        </w:rPr>
        <w:t xml:space="preserve">needs </w:t>
      </w:r>
      <w:r w:rsidRPr="00D43294">
        <w:rPr>
          <w:highlight w:val="yellow"/>
        </w:rPr>
        <w:t xml:space="preserve">within </w:t>
      </w:r>
      <w:r w:rsidR="00591879" w:rsidRPr="00D43294">
        <w:rPr>
          <w:highlight w:val="yellow"/>
        </w:rPr>
        <w:t xml:space="preserve">the </w:t>
      </w:r>
      <w:r w:rsidRPr="00D43294">
        <w:rPr>
          <w:highlight w:val="yellow"/>
        </w:rPr>
        <w:t>b</w:t>
      </w:r>
      <w:r w:rsidR="00591879" w:rsidRPr="00D43294">
        <w:rPr>
          <w:highlight w:val="yellow"/>
        </w:rPr>
        <w:t>a</w:t>
      </w:r>
      <w:r w:rsidRPr="00D43294">
        <w:rPr>
          <w:highlight w:val="yellow"/>
        </w:rPr>
        <w:t>sem</w:t>
      </w:r>
      <w:r w:rsidR="00591879" w:rsidRPr="00D43294">
        <w:rPr>
          <w:highlight w:val="yellow"/>
        </w:rPr>
        <w:t>e</w:t>
      </w:r>
      <w:r w:rsidRPr="00D43294">
        <w:rPr>
          <w:highlight w:val="yellow"/>
        </w:rPr>
        <w:t>nt</w:t>
      </w:r>
      <w:r>
        <w:t xml:space="preserve">. </w:t>
      </w:r>
      <w:r w:rsidR="00591879">
        <w:t xml:space="preserve">Moreover, as I observed during the hearing, the encouragement being given </w:t>
      </w:r>
      <w:r w:rsidR="00591879" w:rsidRPr="00D43294">
        <w:rPr>
          <w:highlight w:val="yellow"/>
        </w:rPr>
        <w:t>by the State Government to train travel has</w:t>
      </w:r>
      <w:r w:rsidR="00153BEB" w:rsidRPr="00D43294">
        <w:rPr>
          <w:highlight w:val="yellow"/>
        </w:rPr>
        <w:t xml:space="preserve"> not been</w:t>
      </w:r>
      <w:r w:rsidR="00591879" w:rsidRPr="00D43294">
        <w:rPr>
          <w:highlight w:val="yellow"/>
        </w:rPr>
        <w:t>, for the most part,</w:t>
      </w:r>
      <w:r w:rsidR="00153BEB" w:rsidRPr="00D43294">
        <w:rPr>
          <w:highlight w:val="yellow"/>
        </w:rPr>
        <w:t xml:space="preserve"> </w:t>
      </w:r>
      <w:r w:rsidR="00591879" w:rsidRPr="00D43294">
        <w:rPr>
          <w:highlight w:val="yellow"/>
        </w:rPr>
        <w:t xml:space="preserve">matched by </w:t>
      </w:r>
      <w:r w:rsidR="001F6A97" w:rsidRPr="00D43294">
        <w:rPr>
          <w:highlight w:val="yellow"/>
        </w:rPr>
        <w:t xml:space="preserve">the </w:t>
      </w:r>
      <w:r w:rsidR="00591879" w:rsidRPr="00D43294">
        <w:rPr>
          <w:highlight w:val="yellow"/>
        </w:rPr>
        <w:t>provision of sufficient additional parking facilities</w:t>
      </w:r>
      <w:r w:rsidR="00153BEB" w:rsidRPr="00D43294">
        <w:rPr>
          <w:highlight w:val="yellow"/>
        </w:rPr>
        <w:t xml:space="preserve"> at train stations</w:t>
      </w:r>
      <w:r w:rsidR="00591879">
        <w:t xml:space="preserve">. The result is </w:t>
      </w:r>
      <w:r w:rsidR="001A053C">
        <w:t xml:space="preserve">an expanding level of </w:t>
      </w:r>
      <w:r w:rsidR="00591879">
        <w:t xml:space="preserve">commuter parking in nearby residential </w:t>
      </w:r>
      <w:r w:rsidR="00591879" w:rsidRPr="00D43294">
        <w:rPr>
          <w:highlight w:val="yellow"/>
        </w:rPr>
        <w:t>streets</w:t>
      </w:r>
      <w:r w:rsidR="001A053C" w:rsidRPr="00D43294">
        <w:rPr>
          <w:highlight w:val="yellow"/>
        </w:rPr>
        <w:t>, which inevitably compounds parking congestion</w:t>
      </w:r>
      <w:r w:rsidR="001A053C">
        <w:t xml:space="preserve">. I accept that the commuter parking is not such an issue in the evenings and weekends </w:t>
      </w:r>
      <w:r w:rsidR="001A053C" w:rsidRPr="004E460B">
        <w:rPr>
          <w:highlight w:val="yellow"/>
        </w:rPr>
        <w:t xml:space="preserve">but the lack of parking is symptomatic of </w:t>
      </w:r>
      <w:r w:rsidR="000C0BEC" w:rsidRPr="004E460B">
        <w:rPr>
          <w:highlight w:val="yellow"/>
        </w:rPr>
        <w:t xml:space="preserve">a </w:t>
      </w:r>
      <w:r w:rsidR="001A053C" w:rsidRPr="004E460B">
        <w:rPr>
          <w:highlight w:val="yellow"/>
        </w:rPr>
        <w:t>failure to address parking needs in a holistic manner</w:t>
      </w:r>
      <w:r w:rsidR="00153BEB" w:rsidRPr="004E460B">
        <w:rPr>
          <w:highlight w:val="yellow"/>
        </w:rPr>
        <w:t>.</w:t>
      </w:r>
    </w:p>
    <w:p w:rsidR="007D43B0" w:rsidRDefault="001959DA" w:rsidP="003C24D2">
      <w:pPr>
        <w:pStyle w:val="Para1"/>
      </w:pPr>
      <w:r>
        <w:t xml:space="preserve">Although I </w:t>
      </w:r>
      <w:r w:rsidR="00591879">
        <w:t>a</w:t>
      </w:r>
      <w:r>
        <w:t>m refusing th</w:t>
      </w:r>
      <w:r w:rsidR="00591879">
        <w:t>i</w:t>
      </w:r>
      <w:r>
        <w:t>s p</w:t>
      </w:r>
      <w:r w:rsidR="00591879">
        <w:t>a</w:t>
      </w:r>
      <w:r>
        <w:t>rticul</w:t>
      </w:r>
      <w:r w:rsidR="00591879">
        <w:t>a</w:t>
      </w:r>
      <w:r>
        <w:t>r proposal, I would encourage any new design to be fully compliant with Clause 52.06. If a</w:t>
      </w:r>
      <w:r w:rsidR="000C0BEC">
        <w:t xml:space="preserve"> </w:t>
      </w:r>
      <w:r>
        <w:t>permit is not required</w:t>
      </w:r>
      <w:r w:rsidR="000C0BEC">
        <w:t xml:space="preserve"> </w:t>
      </w:r>
      <w:r>
        <w:t xml:space="preserve">to reduce </w:t>
      </w:r>
      <w:r w:rsidR="000C0BEC">
        <w:t xml:space="preserve">on-site </w:t>
      </w:r>
      <w:r>
        <w:t>p</w:t>
      </w:r>
      <w:r w:rsidR="000C0BEC">
        <w:t>a</w:t>
      </w:r>
      <w:r>
        <w:t>r</w:t>
      </w:r>
      <w:r w:rsidR="000C0BEC">
        <w:t>k</w:t>
      </w:r>
      <w:r>
        <w:t>ing then it is not an issue f</w:t>
      </w:r>
      <w:r w:rsidR="000C0BEC">
        <w:t>or</w:t>
      </w:r>
      <w:r>
        <w:t xml:space="preserve"> further consideration. </w:t>
      </w:r>
    </w:p>
    <w:p w:rsidR="00A53BE2" w:rsidRDefault="002C324B" w:rsidP="0024500C">
      <w:pPr>
        <w:pStyle w:val="Para1"/>
      </w:pPr>
      <w:r>
        <w:t xml:space="preserve">A number of submissions also made reference to traffic congestion in </w:t>
      </w:r>
      <w:smartTag w:uri="urn:schemas-microsoft-com:office:smarttags" w:element="Street">
        <w:smartTag w:uri="urn:schemas-microsoft-com:office:smarttags" w:element="address">
          <w:r w:rsidR="00A53BE2">
            <w:t>Prince Edward Avenue</w:t>
          </w:r>
        </w:smartTag>
      </w:smartTag>
      <w:r w:rsidR="00A53BE2">
        <w:t xml:space="preserve"> </w:t>
      </w:r>
      <w:r>
        <w:t xml:space="preserve">and the adverse impacts that has on residents. </w:t>
      </w:r>
      <w:r w:rsidR="000C0BEC">
        <w:t xml:space="preserve">Whilst I accept that driving along the street requires care because of parked vehicles, in itself </w:t>
      </w:r>
      <w:r w:rsidR="0069159B">
        <w:t>it</w:t>
      </w:r>
      <w:r w:rsidR="00096161">
        <w:t xml:space="preserve"> </w:t>
      </w:r>
      <w:r w:rsidR="000C0BEC">
        <w:t xml:space="preserve">is not </w:t>
      </w:r>
      <w:r w:rsidR="00096161">
        <w:t xml:space="preserve">a </w:t>
      </w:r>
      <w:r w:rsidR="000C0BEC">
        <w:t xml:space="preserve">particularly unusual </w:t>
      </w:r>
      <w:r w:rsidR="00096161">
        <w:t xml:space="preserve">circumstance in suburban side streets </w:t>
      </w:r>
      <w:r w:rsidR="000C0BEC">
        <w:t xml:space="preserve">and </w:t>
      </w:r>
      <w:r w:rsidR="00096161">
        <w:t xml:space="preserve">is not a factor that </w:t>
      </w:r>
      <w:r w:rsidR="000C0BEC">
        <w:t xml:space="preserve">would </w:t>
      </w:r>
      <w:r w:rsidR="00096161">
        <w:t xml:space="preserve">cause me </w:t>
      </w:r>
      <w:r w:rsidR="000C0BEC">
        <w:t xml:space="preserve">to refuse the application. </w:t>
      </w:r>
      <w:r w:rsidR="000C0BEC" w:rsidRPr="004E460B">
        <w:rPr>
          <w:highlight w:val="yellow"/>
        </w:rPr>
        <w:t xml:space="preserve">I </w:t>
      </w:r>
      <w:r w:rsidR="00096161" w:rsidRPr="004E460B">
        <w:rPr>
          <w:highlight w:val="yellow"/>
        </w:rPr>
        <w:t xml:space="preserve">also </w:t>
      </w:r>
      <w:r w:rsidR="000C0BEC" w:rsidRPr="004E460B">
        <w:rPr>
          <w:highlight w:val="yellow"/>
        </w:rPr>
        <w:t xml:space="preserve">agree with Mr Fairlie that if existing parking and traffic arrangements are unsatisfactory to residents then </w:t>
      </w:r>
      <w:r w:rsidR="00301B8A" w:rsidRPr="004E460B">
        <w:rPr>
          <w:highlight w:val="yellow"/>
        </w:rPr>
        <w:t>they need to approach Council to see if improvements can be achieved</w:t>
      </w:r>
      <w:r w:rsidR="00301B8A">
        <w:t xml:space="preserve">. </w:t>
      </w:r>
    </w:p>
    <w:p w:rsidR="00F24D09" w:rsidRDefault="00F24D09" w:rsidP="00F24D09">
      <w:pPr>
        <w:pStyle w:val="Heading3"/>
      </w:pPr>
      <w:r>
        <w:t>Conclusion</w:t>
      </w:r>
    </w:p>
    <w:p w:rsidR="00451598" w:rsidRDefault="00F24D09" w:rsidP="00F24D09">
      <w:pPr>
        <w:pStyle w:val="Para1"/>
      </w:pPr>
      <w:r>
        <w:t xml:space="preserve">Having heard submissions and evidence, reviewed photos and the plans and inspected the site and neighbourhood, I am not persuaded that the three storey building as now designed is an acceptable response to the neighbourhood character or site context. </w:t>
      </w:r>
    </w:p>
    <w:p w:rsidR="0069159B" w:rsidRDefault="00301B8A" w:rsidP="004D16BB">
      <w:pPr>
        <w:pStyle w:val="Para1"/>
      </w:pPr>
      <w:r>
        <w:t xml:space="preserve">Whist acknowledging the encouragement given to more intensive development because of its location in the McKinnon Neighbourhood </w:t>
      </w:r>
      <w:r w:rsidR="00F902D2">
        <w:lastRenderedPageBreak/>
        <w:t>C</w:t>
      </w:r>
      <w:r>
        <w:t xml:space="preserve">entre, I consider that </w:t>
      </w:r>
      <w:r w:rsidR="00F24D09">
        <w:t xml:space="preserve">the intensity of built form </w:t>
      </w:r>
      <w:r>
        <w:t xml:space="preserve">needs to be reduced. </w:t>
      </w:r>
      <w:r w:rsidR="004D16BB">
        <w:t xml:space="preserve">The site is not in </w:t>
      </w:r>
      <w:r w:rsidR="0069159B">
        <w:t>the</w:t>
      </w:r>
      <w:r w:rsidR="004D16BB">
        <w:t xml:space="preserve"> </w:t>
      </w:r>
      <w:r w:rsidR="0069159B">
        <w:t xml:space="preserve">commercial </w:t>
      </w:r>
      <w:r w:rsidR="004D16BB">
        <w:t xml:space="preserve">or mixed use </w:t>
      </w:r>
      <w:r w:rsidR="0069159B">
        <w:t>areas of the centre, and there is a clear intention in policy that development in the residential areas will be at a lower scale and density.</w:t>
      </w:r>
    </w:p>
    <w:p w:rsidR="00F24D09" w:rsidRDefault="0069159B" w:rsidP="00F24D09">
      <w:pPr>
        <w:pStyle w:val="Para1"/>
      </w:pPr>
      <w:r>
        <w:t>I am not persuaded that, on balance, the current proposal represents an acceptable response to those policy directions.</w:t>
      </w:r>
      <w:r w:rsidR="00F24D09">
        <w:t xml:space="preserve"> I will therefore order that the decision of the Responsible Authority be affirmed and that no permit is to issue.</w:t>
      </w:r>
    </w:p>
    <w:p w:rsidR="00F24D09" w:rsidRDefault="00F24D09" w:rsidP="00F24D09">
      <w:pPr>
        <w:pStyle w:val="Para1"/>
        <w:numPr>
          <w:ilvl w:val="0"/>
          <w:numId w:val="0"/>
        </w:numPr>
        <w:ind w:left="567" w:hanging="567"/>
      </w:pPr>
    </w:p>
    <w:p w:rsidR="00301B8A" w:rsidRDefault="00301B8A" w:rsidP="00F24D09">
      <w:pPr>
        <w:pStyle w:val="Para1"/>
        <w:numPr>
          <w:ilvl w:val="0"/>
          <w:numId w:val="0"/>
        </w:numPr>
        <w:ind w:left="567" w:hanging="567"/>
      </w:pPr>
    </w:p>
    <w:p w:rsidR="00536B05" w:rsidRPr="007303D9" w:rsidRDefault="00536B05" w:rsidP="00535EAA">
      <w:pPr>
        <w:pStyle w:val="Para1"/>
        <w:numPr>
          <w:ilvl w:val="0"/>
          <w:numId w:val="0"/>
        </w:numPr>
        <w:ind w:left="567" w:hanging="567"/>
      </w:pPr>
    </w:p>
    <w:tbl>
      <w:tblPr>
        <w:tblW w:w="5000" w:type="pct"/>
        <w:tblLook w:val="0000"/>
      </w:tblPr>
      <w:tblGrid>
        <w:gridCol w:w="4608"/>
        <w:gridCol w:w="1207"/>
        <w:gridCol w:w="2906"/>
      </w:tblGrid>
      <w:tr w:rsidR="00535EAA" w:rsidRPr="007303D9" w:rsidTr="00D63421">
        <w:tc>
          <w:tcPr>
            <w:tcW w:w="2642" w:type="pct"/>
          </w:tcPr>
          <w:p w:rsidR="00535EAA" w:rsidRPr="007303D9" w:rsidRDefault="00535EAA" w:rsidP="00D63421">
            <w:pPr>
              <w:tabs>
                <w:tab w:val="left" w:pos="1515"/>
              </w:tabs>
              <w:rPr>
                <w:bCs/>
              </w:rPr>
            </w:pPr>
            <w:r w:rsidRPr="007303D9">
              <w:rPr>
                <w:bCs/>
              </w:rPr>
              <w:t>J A Bennett</w:t>
            </w:r>
          </w:p>
          <w:p w:rsidR="00535EAA" w:rsidRPr="007303D9" w:rsidRDefault="00535EAA" w:rsidP="00D63421">
            <w:pPr>
              <w:tabs>
                <w:tab w:val="left" w:pos="1515"/>
              </w:tabs>
              <w:rPr>
                <w:b/>
                <w:bCs/>
              </w:rPr>
            </w:pPr>
            <w:r w:rsidRPr="007303D9">
              <w:rPr>
                <w:b/>
                <w:bCs/>
              </w:rPr>
              <w:t>Member</w:t>
            </w:r>
          </w:p>
        </w:tc>
        <w:tc>
          <w:tcPr>
            <w:tcW w:w="692" w:type="pct"/>
          </w:tcPr>
          <w:p w:rsidR="00535EAA" w:rsidRPr="007303D9" w:rsidRDefault="00535EAA" w:rsidP="00D63421"/>
        </w:tc>
        <w:tc>
          <w:tcPr>
            <w:tcW w:w="1666" w:type="pct"/>
          </w:tcPr>
          <w:p w:rsidR="00434265" w:rsidRPr="007303D9" w:rsidRDefault="00434265" w:rsidP="00D63421">
            <w:pPr>
              <w:rPr>
                <w:b/>
              </w:rPr>
            </w:pPr>
          </w:p>
        </w:tc>
      </w:tr>
    </w:tbl>
    <w:p w:rsidR="00351F06" w:rsidRPr="007303D9" w:rsidRDefault="00351F06"/>
    <w:sectPr w:rsidR="00351F06" w:rsidRPr="007303D9" w:rsidSect="009F39C9">
      <w:footerReference w:type="default" r:id="rId7"/>
      <w:type w:val="continuous"/>
      <w:pgSz w:w="11907" w:h="16840" w:code="9"/>
      <w:pgMar w:top="1418" w:right="1701" w:bottom="1418" w:left="1701" w:header="567" w:footer="567" w:gutter="0"/>
      <w:cols w:space="720"/>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9D0D99" w:rsidRDefault="009D0D99" w:rsidP="008336E4">
      <w:pPr>
        <w:pStyle w:val="TitlePagetext"/>
      </w:pPr>
      <w:r>
        <w:separator/>
      </w:r>
    </w:p>
  </w:endnote>
  <w:endnote w:type="continuationSeparator" w:id="0">
    <w:p w:rsidR="009D0D99" w:rsidRDefault="009D0D99" w:rsidP="008336E4">
      <w:pPr>
        <w:pStyle w:val="TitlePagetext"/>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W w:w="5000" w:type="pct"/>
      <w:tblBorders>
        <w:top w:val="single" w:sz="4" w:space="0" w:color="auto"/>
      </w:tblBorders>
      <w:tblLook w:val="0000"/>
    </w:tblPr>
    <w:tblGrid>
      <w:gridCol w:w="6774"/>
      <w:gridCol w:w="1947"/>
    </w:tblGrid>
    <w:tr w:rsidR="00F902D2">
      <w:trPr>
        <w:cantSplit/>
      </w:trPr>
      <w:tc>
        <w:tcPr>
          <w:tcW w:w="3884" w:type="pct"/>
        </w:tcPr>
        <w:p w:rsidR="00F902D2" w:rsidRDefault="00F902D2" w:rsidP="008869A4">
          <w:pPr>
            <w:pStyle w:val="Footer"/>
            <w:spacing w:beforeLines="60"/>
            <w:rPr>
              <w:rFonts w:cs="Arial"/>
              <w:sz w:val="18"/>
              <w:szCs w:val="18"/>
            </w:rPr>
          </w:pPr>
          <w:bookmarkStart w:id="0" w:name="FooterDescription"/>
          <w:bookmarkStart w:id="1" w:name="FooterFileNo1"/>
          <w:bookmarkEnd w:id="0"/>
          <w:bookmarkEnd w:id="1"/>
          <w:r>
            <w:rPr>
              <w:rFonts w:cs="Arial"/>
              <w:sz w:val="18"/>
              <w:szCs w:val="18"/>
            </w:rPr>
            <w:t>VCAT Reference No. P412/2014</w:t>
          </w:r>
        </w:p>
      </w:tc>
      <w:tc>
        <w:tcPr>
          <w:tcW w:w="1116" w:type="pct"/>
        </w:tcPr>
        <w:p w:rsidR="00F902D2" w:rsidRDefault="00F902D2" w:rsidP="008869A4">
          <w:pPr>
            <w:pStyle w:val="Footer"/>
            <w:spacing w:beforeLines="60"/>
            <w:jc w:val="right"/>
            <w:rPr>
              <w:rFonts w:cs="Arial"/>
              <w:sz w:val="18"/>
              <w:szCs w:val="18"/>
            </w:rPr>
          </w:pPr>
          <w:r>
            <w:rPr>
              <w:rFonts w:cs="Arial"/>
              <w:sz w:val="18"/>
              <w:szCs w:val="18"/>
            </w:rPr>
            <w:t xml:space="preserve">Page </w:t>
          </w:r>
          <w:r w:rsidR="00C36ACB">
            <w:rPr>
              <w:rStyle w:val="PageNumber"/>
              <w:rFonts w:cs="Arial"/>
              <w:sz w:val="18"/>
              <w:szCs w:val="18"/>
            </w:rPr>
            <w:fldChar w:fldCharType="begin"/>
          </w:r>
          <w:r>
            <w:rPr>
              <w:rStyle w:val="PageNumber"/>
              <w:rFonts w:cs="Arial"/>
              <w:sz w:val="18"/>
              <w:szCs w:val="18"/>
            </w:rPr>
            <w:instrText xml:space="preserve"> PAGE </w:instrText>
          </w:r>
          <w:r w:rsidR="00C36ACB">
            <w:rPr>
              <w:rStyle w:val="PageNumber"/>
              <w:rFonts w:cs="Arial"/>
              <w:sz w:val="18"/>
              <w:szCs w:val="18"/>
            </w:rPr>
            <w:fldChar w:fldCharType="separate"/>
          </w:r>
          <w:r w:rsidR="00F3392A">
            <w:rPr>
              <w:rStyle w:val="PageNumber"/>
              <w:rFonts w:cs="Arial"/>
              <w:noProof/>
              <w:sz w:val="18"/>
              <w:szCs w:val="18"/>
            </w:rPr>
            <w:t>14</w:t>
          </w:r>
          <w:r w:rsidR="00C36ACB">
            <w:rPr>
              <w:rStyle w:val="PageNumber"/>
              <w:rFonts w:cs="Arial"/>
              <w:sz w:val="18"/>
              <w:szCs w:val="18"/>
            </w:rPr>
            <w:fldChar w:fldCharType="end"/>
          </w:r>
          <w:r>
            <w:rPr>
              <w:rStyle w:val="PageNumber"/>
              <w:rFonts w:cs="Arial"/>
              <w:sz w:val="18"/>
              <w:szCs w:val="18"/>
            </w:rPr>
            <w:t xml:space="preserve"> of </w:t>
          </w:r>
          <w:r w:rsidR="00C36ACB">
            <w:rPr>
              <w:rStyle w:val="PageNumber"/>
              <w:rFonts w:cs="Arial"/>
              <w:sz w:val="18"/>
              <w:szCs w:val="18"/>
            </w:rPr>
            <w:fldChar w:fldCharType="begin"/>
          </w:r>
          <w:r>
            <w:rPr>
              <w:rStyle w:val="PageNumber"/>
              <w:rFonts w:cs="Arial"/>
              <w:sz w:val="18"/>
              <w:szCs w:val="18"/>
            </w:rPr>
            <w:instrText xml:space="preserve"> NUMPAGES </w:instrText>
          </w:r>
          <w:r w:rsidR="00C36ACB">
            <w:rPr>
              <w:rStyle w:val="PageNumber"/>
              <w:rFonts w:cs="Arial"/>
              <w:sz w:val="18"/>
              <w:szCs w:val="18"/>
            </w:rPr>
            <w:fldChar w:fldCharType="separate"/>
          </w:r>
          <w:r w:rsidR="00F3392A">
            <w:rPr>
              <w:rStyle w:val="PageNumber"/>
              <w:rFonts w:cs="Arial"/>
              <w:noProof/>
              <w:sz w:val="18"/>
              <w:szCs w:val="18"/>
            </w:rPr>
            <w:t>14</w:t>
          </w:r>
          <w:r w:rsidR="00C36ACB">
            <w:rPr>
              <w:rStyle w:val="PageNumber"/>
              <w:rFonts w:cs="Arial"/>
              <w:sz w:val="18"/>
              <w:szCs w:val="18"/>
            </w:rPr>
            <w:fldChar w:fldCharType="end"/>
          </w:r>
        </w:p>
      </w:tc>
    </w:tr>
  </w:tbl>
  <w:p w:rsidR="00F902D2" w:rsidRDefault="00F902D2">
    <w:pPr>
      <w:pStyle w:val="Footer"/>
      <w:rPr>
        <w:sz w:val="2"/>
      </w:rPr>
    </w:pPr>
  </w:p>
  <w:p w:rsidR="00F902D2" w:rsidRDefault="00F902D2">
    <w:pPr>
      <w:rPr>
        <w:sz w:val="2"/>
      </w:rPr>
    </w:pPr>
  </w:p>
  <w:p w:rsidR="00F902D2" w:rsidRDefault="00F902D2">
    <w:pPr>
      <w:pStyle w:val="Footer"/>
      <w:rPr>
        <w:sz w:val="2"/>
      </w:rP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9D0D99" w:rsidRDefault="009D0D99" w:rsidP="008336E4">
      <w:pPr>
        <w:pStyle w:val="TitlePagetext"/>
      </w:pPr>
      <w:r>
        <w:separator/>
      </w:r>
    </w:p>
  </w:footnote>
  <w:footnote w:type="continuationSeparator" w:id="0">
    <w:p w:rsidR="009D0D99" w:rsidRDefault="009D0D99" w:rsidP="008336E4">
      <w:pPr>
        <w:pStyle w:val="TitlePagetext"/>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46382C"/>
    <w:multiLevelType w:val="hybridMultilevel"/>
    <w:tmpl w:val="1D36E496"/>
    <w:lvl w:ilvl="0" w:tplc="1096A7A0">
      <w:start w:val="14"/>
      <w:numFmt w:val="decimal"/>
      <w:lvlText w:val="%1"/>
      <w:lvlJc w:val="left"/>
      <w:pPr>
        <w:tabs>
          <w:tab w:val="num" w:pos="720"/>
        </w:tabs>
        <w:ind w:left="720" w:hanging="360"/>
      </w:pPr>
      <w:rPr>
        <w:rFonts w:hint="default"/>
      </w:rPr>
    </w:lvl>
    <w:lvl w:ilvl="1" w:tplc="0C090019" w:tentative="1">
      <w:start w:val="1"/>
      <w:numFmt w:val="lowerLetter"/>
      <w:lvlText w:val="%2."/>
      <w:lvlJc w:val="left"/>
      <w:pPr>
        <w:tabs>
          <w:tab w:val="num" w:pos="1440"/>
        </w:tabs>
        <w:ind w:left="1440" w:hanging="360"/>
      </w:pPr>
    </w:lvl>
    <w:lvl w:ilvl="2" w:tplc="0C09001B" w:tentative="1">
      <w:start w:val="1"/>
      <w:numFmt w:val="lowerRoman"/>
      <w:lvlText w:val="%3."/>
      <w:lvlJc w:val="right"/>
      <w:pPr>
        <w:tabs>
          <w:tab w:val="num" w:pos="2160"/>
        </w:tabs>
        <w:ind w:left="2160" w:hanging="180"/>
      </w:pPr>
    </w:lvl>
    <w:lvl w:ilvl="3" w:tplc="0C09000F" w:tentative="1">
      <w:start w:val="1"/>
      <w:numFmt w:val="decimal"/>
      <w:lvlText w:val="%4."/>
      <w:lvlJc w:val="left"/>
      <w:pPr>
        <w:tabs>
          <w:tab w:val="num" w:pos="2880"/>
        </w:tabs>
        <w:ind w:left="2880" w:hanging="360"/>
      </w:pPr>
    </w:lvl>
    <w:lvl w:ilvl="4" w:tplc="0C090019" w:tentative="1">
      <w:start w:val="1"/>
      <w:numFmt w:val="lowerLetter"/>
      <w:lvlText w:val="%5."/>
      <w:lvlJc w:val="left"/>
      <w:pPr>
        <w:tabs>
          <w:tab w:val="num" w:pos="3600"/>
        </w:tabs>
        <w:ind w:left="3600" w:hanging="360"/>
      </w:pPr>
    </w:lvl>
    <w:lvl w:ilvl="5" w:tplc="0C09001B" w:tentative="1">
      <w:start w:val="1"/>
      <w:numFmt w:val="lowerRoman"/>
      <w:lvlText w:val="%6."/>
      <w:lvlJc w:val="right"/>
      <w:pPr>
        <w:tabs>
          <w:tab w:val="num" w:pos="4320"/>
        </w:tabs>
        <w:ind w:left="4320" w:hanging="180"/>
      </w:pPr>
    </w:lvl>
    <w:lvl w:ilvl="6" w:tplc="0C09000F" w:tentative="1">
      <w:start w:val="1"/>
      <w:numFmt w:val="decimal"/>
      <w:lvlText w:val="%7."/>
      <w:lvlJc w:val="left"/>
      <w:pPr>
        <w:tabs>
          <w:tab w:val="num" w:pos="5040"/>
        </w:tabs>
        <w:ind w:left="5040" w:hanging="360"/>
      </w:pPr>
    </w:lvl>
    <w:lvl w:ilvl="7" w:tplc="0C090019" w:tentative="1">
      <w:start w:val="1"/>
      <w:numFmt w:val="lowerLetter"/>
      <w:lvlText w:val="%8."/>
      <w:lvlJc w:val="left"/>
      <w:pPr>
        <w:tabs>
          <w:tab w:val="num" w:pos="5760"/>
        </w:tabs>
        <w:ind w:left="5760" w:hanging="360"/>
      </w:pPr>
    </w:lvl>
    <w:lvl w:ilvl="8" w:tplc="0C09001B" w:tentative="1">
      <w:start w:val="1"/>
      <w:numFmt w:val="lowerRoman"/>
      <w:lvlText w:val="%9."/>
      <w:lvlJc w:val="right"/>
      <w:pPr>
        <w:tabs>
          <w:tab w:val="num" w:pos="6480"/>
        </w:tabs>
        <w:ind w:left="6480" w:hanging="180"/>
      </w:pPr>
    </w:lvl>
  </w:abstractNum>
  <w:abstractNum w:abstractNumId="1">
    <w:nsid w:val="041C5F39"/>
    <w:multiLevelType w:val="hybridMultilevel"/>
    <w:tmpl w:val="FA7AC5AE"/>
    <w:lvl w:ilvl="0" w:tplc="46F0D6B0">
      <w:start w:val="1"/>
      <w:numFmt w:val="lowerRoman"/>
      <w:lvlText w:val="(%1)"/>
      <w:lvlJc w:val="left"/>
      <w:pPr>
        <w:tabs>
          <w:tab w:val="num" w:pos="2880"/>
        </w:tabs>
        <w:ind w:left="2880" w:hanging="720"/>
      </w:pPr>
    </w:lvl>
    <w:lvl w:ilvl="1" w:tplc="0C090019">
      <w:start w:val="1"/>
      <w:numFmt w:val="decimal"/>
      <w:lvlText w:val="%2."/>
      <w:lvlJc w:val="left"/>
      <w:pPr>
        <w:tabs>
          <w:tab w:val="num" w:pos="1440"/>
        </w:tabs>
        <w:ind w:left="1440" w:hanging="360"/>
      </w:pPr>
    </w:lvl>
    <w:lvl w:ilvl="2" w:tplc="0C09001B">
      <w:start w:val="1"/>
      <w:numFmt w:val="decimal"/>
      <w:lvlText w:val="%3."/>
      <w:lvlJc w:val="left"/>
      <w:pPr>
        <w:tabs>
          <w:tab w:val="num" w:pos="2160"/>
        </w:tabs>
        <w:ind w:left="2160" w:hanging="360"/>
      </w:pPr>
    </w:lvl>
    <w:lvl w:ilvl="3" w:tplc="0C09000F">
      <w:start w:val="1"/>
      <w:numFmt w:val="decimal"/>
      <w:lvlText w:val="%4."/>
      <w:lvlJc w:val="left"/>
      <w:pPr>
        <w:tabs>
          <w:tab w:val="num" w:pos="2880"/>
        </w:tabs>
        <w:ind w:left="2880" w:hanging="360"/>
      </w:pPr>
    </w:lvl>
    <w:lvl w:ilvl="4" w:tplc="0C090019">
      <w:start w:val="1"/>
      <w:numFmt w:val="decimal"/>
      <w:lvlText w:val="%5."/>
      <w:lvlJc w:val="left"/>
      <w:pPr>
        <w:tabs>
          <w:tab w:val="num" w:pos="3600"/>
        </w:tabs>
        <w:ind w:left="3600" w:hanging="360"/>
      </w:pPr>
    </w:lvl>
    <w:lvl w:ilvl="5" w:tplc="0C09001B">
      <w:start w:val="1"/>
      <w:numFmt w:val="decimal"/>
      <w:lvlText w:val="%6."/>
      <w:lvlJc w:val="left"/>
      <w:pPr>
        <w:tabs>
          <w:tab w:val="num" w:pos="4320"/>
        </w:tabs>
        <w:ind w:left="4320" w:hanging="360"/>
      </w:pPr>
    </w:lvl>
    <w:lvl w:ilvl="6" w:tplc="0C09000F">
      <w:start w:val="1"/>
      <w:numFmt w:val="decimal"/>
      <w:lvlText w:val="%7."/>
      <w:lvlJc w:val="left"/>
      <w:pPr>
        <w:tabs>
          <w:tab w:val="num" w:pos="5040"/>
        </w:tabs>
        <w:ind w:left="5040" w:hanging="360"/>
      </w:pPr>
    </w:lvl>
    <w:lvl w:ilvl="7" w:tplc="0C090019">
      <w:start w:val="1"/>
      <w:numFmt w:val="decimal"/>
      <w:lvlText w:val="%8."/>
      <w:lvlJc w:val="left"/>
      <w:pPr>
        <w:tabs>
          <w:tab w:val="num" w:pos="5760"/>
        </w:tabs>
        <w:ind w:left="5760" w:hanging="360"/>
      </w:pPr>
    </w:lvl>
    <w:lvl w:ilvl="8" w:tplc="0C09001B">
      <w:start w:val="1"/>
      <w:numFmt w:val="decimal"/>
      <w:lvlText w:val="%9."/>
      <w:lvlJc w:val="left"/>
      <w:pPr>
        <w:tabs>
          <w:tab w:val="num" w:pos="6480"/>
        </w:tabs>
        <w:ind w:left="6480" w:hanging="360"/>
      </w:pPr>
    </w:lvl>
  </w:abstractNum>
  <w:abstractNum w:abstractNumId="2">
    <w:nsid w:val="04474282"/>
    <w:multiLevelType w:val="multilevel"/>
    <w:tmpl w:val="81B0A810"/>
    <w:lvl w:ilvl="0">
      <w:start w:val="1"/>
      <w:numFmt w:val="bullet"/>
      <w:lvlText w:val=""/>
      <w:lvlJc w:val="left"/>
      <w:pPr>
        <w:tabs>
          <w:tab w:val="num" w:pos="1134"/>
        </w:tabs>
        <w:ind w:left="1134" w:hanging="567"/>
      </w:pPr>
      <w:rPr>
        <w:rFonts w:ascii="Symbol" w:hAnsi="Symbol" w:hint="default"/>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3">
    <w:nsid w:val="0AA81283"/>
    <w:multiLevelType w:val="hybridMultilevel"/>
    <w:tmpl w:val="4B4E3FF6"/>
    <w:lvl w:ilvl="0" w:tplc="9956193C">
      <w:start w:val="1"/>
      <w:numFmt w:val="decimal"/>
      <w:pStyle w:val="Para1"/>
      <w:lvlText w:val="%1"/>
      <w:lvlJc w:val="left"/>
      <w:pPr>
        <w:tabs>
          <w:tab w:val="num" w:pos="567"/>
        </w:tabs>
        <w:ind w:left="567" w:hanging="567"/>
      </w:pPr>
      <w:rPr>
        <w:rFonts w:hint="default"/>
      </w:rPr>
    </w:lvl>
    <w:lvl w:ilvl="1" w:tplc="613A7A4A">
      <w:start w:val="1"/>
      <w:numFmt w:val="bullet"/>
      <w:lvlText w:val=""/>
      <w:lvlJc w:val="left"/>
      <w:pPr>
        <w:tabs>
          <w:tab w:val="num" w:pos="1440"/>
        </w:tabs>
        <w:ind w:left="1440" w:hanging="360"/>
      </w:pPr>
      <w:rPr>
        <w:rFonts w:ascii="Symbol" w:hAnsi="Symbol" w:hint="default"/>
      </w:rPr>
    </w:lvl>
    <w:lvl w:ilvl="2" w:tplc="F93400FE" w:tentative="1">
      <w:start w:val="1"/>
      <w:numFmt w:val="lowerRoman"/>
      <w:lvlText w:val="%3."/>
      <w:lvlJc w:val="right"/>
      <w:pPr>
        <w:tabs>
          <w:tab w:val="num" w:pos="2160"/>
        </w:tabs>
        <w:ind w:left="2160" w:hanging="180"/>
      </w:pPr>
    </w:lvl>
    <w:lvl w:ilvl="3" w:tplc="7B76EB14" w:tentative="1">
      <w:start w:val="1"/>
      <w:numFmt w:val="decimal"/>
      <w:lvlText w:val="%4."/>
      <w:lvlJc w:val="left"/>
      <w:pPr>
        <w:tabs>
          <w:tab w:val="num" w:pos="2880"/>
        </w:tabs>
        <w:ind w:left="2880" w:hanging="360"/>
      </w:pPr>
    </w:lvl>
    <w:lvl w:ilvl="4" w:tplc="E23CA8AA" w:tentative="1">
      <w:start w:val="1"/>
      <w:numFmt w:val="lowerLetter"/>
      <w:lvlText w:val="%5."/>
      <w:lvlJc w:val="left"/>
      <w:pPr>
        <w:tabs>
          <w:tab w:val="num" w:pos="3600"/>
        </w:tabs>
        <w:ind w:left="3600" w:hanging="360"/>
      </w:pPr>
    </w:lvl>
    <w:lvl w:ilvl="5" w:tplc="EDA6B8AE" w:tentative="1">
      <w:start w:val="1"/>
      <w:numFmt w:val="lowerRoman"/>
      <w:lvlText w:val="%6."/>
      <w:lvlJc w:val="right"/>
      <w:pPr>
        <w:tabs>
          <w:tab w:val="num" w:pos="4320"/>
        </w:tabs>
        <w:ind w:left="4320" w:hanging="180"/>
      </w:pPr>
    </w:lvl>
    <w:lvl w:ilvl="6" w:tplc="97FE4FC8" w:tentative="1">
      <w:start w:val="1"/>
      <w:numFmt w:val="decimal"/>
      <w:lvlText w:val="%7."/>
      <w:lvlJc w:val="left"/>
      <w:pPr>
        <w:tabs>
          <w:tab w:val="num" w:pos="5040"/>
        </w:tabs>
        <w:ind w:left="5040" w:hanging="360"/>
      </w:pPr>
    </w:lvl>
    <w:lvl w:ilvl="7" w:tplc="2C7AD23E" w:tentative="1">
      <w:start w:val="1"/>
      <w:numFmt w:val="lowerLetter"/>
      <w:lvlText w:val="%8."/>
      <w:lvlJc w:val="left"/>
      <w:pPr>
        <w:tabs>
          <w:tab w:val="num" w:pos="5760"/>
        </w:tabs>
        <w:ind w:left="5760" w:hanging="360"/>
      </w:pPr>
    </w:lvl>
    <w:lvl w:ilvl="8" w:tplc="14E4C3E8" w:tentative="1">
      <w:start w:val="1"/>
      <w:numFmt w:val="lowerRoman"/>
      <w:lvlText w:val="%9."/>
      <w:lvlJc w:val="right"/>
      <w:pPr>
        <w:tabs>
          <w:tab w:val="num" w:pos="6480"/>
        </w:tabs>
        <w:ind w:left="6480" w:hanging="180"/>
      </w:pPr>
    </w:lvl>
  </w:abstractNum>
  <w:abstractNum w:abstractNumId="4">
    <w:nsid w:val="0B893A7F"/>
    <w:multiLevelType w:val="hybridMultilevel"/>
    <w:tmpl w:val="A59A9106"/>
    <w:lvl w:ilvl="0" w:tplc="F2C882AC">
      <w:start w:val="1"/>
      <w:numFmt w:val="lowerLetter"/>
      <w:pStyle w:val="Para4"/>
      <w:lvlText w:val="%1"/>
      <w:lvlJc w:val="left"/>
      <w:pPr>
        <w:tabs>
          <w:tab w:val="num" w:pos="1134"/>
        </w:tabs>
        <w:ind w:left="1134" w:hanging="567"/>
      </w:pPr>
      <w:rPr>
        <w:rFonts w:hint="default"/>
      </w:rPr>
    </w:lvl>
    <w:lvl w:ilvl="1" w:tplc="9524F900">
      <w:start w:val="1"/>
      <w:numFmt w:val="bullet"/>
      <w:lvlText w:val=""/>
      <w:lvlJc w:val="left"/>
      <w:pPr>
        <w:tabs>
          <w:tab w:val="num" w:pos="1134"/>
        </w:tabs>
        <w:ind w:left="1134" w:hanging="567"/>
      </w:pPr>
      <w:rPr>
        <w:rFonts w:ascii="Symbol" w:hAnsi="Symbol" w:hint="default"/>
      </w:rPr>
    </w:lvl>
    <w:lvl w:ilvl="2" w:tplc="F99A1350" w:tentative="1">
      <w:start w:val="1"/>
      <w:numFmt w:val="lowerRoman"/>
      <w:lvlText w:val="%3."/>
      <w:lvlJc w:val="right"/>
      <w:pPr>
        <w:tabs>
          <w:tab w:val="num" w:pos="2160"/>
        </w:tabs>
        <w:ind w:left="2160" w:hanging="180"/>
      </w:pPr>
    </w:lvl>
    <w:lvl w:ilvl="3" w:tplc="26F26D9C" w:tentative="1">
      <w:start w:val="1"/>
      <w:numFmt w:val="decimal"/>
      <w:lvlText w:val="%4."/>
      <w:lvlJc w:val="left"/>
      <w:pPr>
        <w:tabs>
          <w:tab w:val="num" w:pos="2880"/>
        </w:tabs>
        <w:ind w:left="2880" w:hanging="360"/>
      </w:pPr>
    </w:lvl>
    <w:lvl w:ilvl="4" w:tplc="92A40F14">
      <w:start w:val="1"/>
      <w:numFmt w:val="lowerLetter"/>
      <w:pStyle w:val="Para4"/>
      <w:lvlText w:val="%5."/>
      <w:lvlJc w:val="left"/>
      <w:pPr>
        <w:tabs>
          <w:tab w:val="num" w:pos="1134"/>
        </w:tabs>
        <w:ind w:left="1134" w:hanging="567"/>
      </w:pPr>
      <w:rPr>
        <w:rFonts w:hint="default"/>
      </w:rPr>
    </w:lvl>
    <w:lvl w:ilvl="5" w:tplc="E6304A4A" w:tentative="1">
      <w:start w:val="1"/>
      <w:numFmt w:val="lowerRoman"/>
      <w:lvlText w:val="%6."/>
      <w:lvlJc w:val="right"/>
      <w:pPr>
        <w:tabs>
          <w:tab w:val="num" w:pos="4320"/>
        </w:tabs>
        <w:ind w:left="4320" w:hanging="180"/>
      </w:pPr>
    </w:lvl>
    <w:lvl w:ilvl="6" w:tplc="6142B7B6" w:tentative="1">
      <w:start w:val="1"/>
      <w:numFmt w:val="decimal"/>
      <w:lvlText w:val="%7."/>
      <w:lvlJc w:val="left"/>
      <w:pPr>
        <w:tabs>
          <w:tab w:val="num" w:pos="5040"/>
        </w:tabs>
        <w:ind w:left="5040" w:hanging="360"/>
      </w:pPr>
    </w:lvl>
    <w:lvl w:ilvl="7" w:tplc="5024F054" w:tentative="1">
      <w:start w:val="1"/>
      <w:numFmt w:val="lowerLetter"/>
      <w:lvlText w:val="%8."/>
      <w:lvlJc w:val="left"/>
      <w:pPr>
        <w:tabs>
          <w:tab w:val="num" w:pos="5760"/>
        </w:tabs>
        <w:ind w:left="5760" w:hanging="360"/>
      </w:pPr>
    </w:lvl>
    <w:lvl w:ilvl="8" w:tplc="4B86D0FC" w:tentative="1">
      <w:start w:val="1"/>
      <w:numFmt w:val="lowerRoman"/>
      <w:lvlText w:val="%9."/>
      <w:lvlJc w:val="right"/>
      <w:pPr>
        <w:tabs>
          <w:tab w:val="num" w:pos="6480"/>
        </w:tabs>
        <w:ind w:left="6480" w:hanging="180"/>
      </w:pPr>
    </w:lvl>
  </w:abstractNum>
  <w:abstractNum w:abstractNumId="5">
    <w:nsid w:val="11797586"/>
    <w:multiLevelType w:val="multilevel"/>
    <w:tmpl w:val="E05CEAF0"/>
    <w:lvl w:ilvl="0">
      <w:start w:val="1"/>
      <w:numFmt w:val="decimal"/>
      <w:lvlText w:val="%1"/>
      <w:lvlJc w:val="left"/>
      <w:pPr>
        <w:tabs>
          <w:tab w:val="num" w:pos="567"/>
        </w:tabs>
        <w:ind w:left="567" w:hanging="567"/>
      </w:pPr>
      <w:rPr>
        <w:rFonts w:hint="default"/>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6">
    <w:nsid w:val="132A618D"/>
    <w:multiLevelType w:val="hybridMultilevel"/>
    <w:tmpl w:val="9EC46206"/>
    <w:lvl w:ilvl="0" w:tplc="6D527BE2">
      <w:start w:val="1"/>
      <w:numFmt w:val="lowerRoman"/>
      <w:pStyle w:val="Para3"/>
      <w:lvlText w:val="%1"/>
      <w:lvlJc w:val="left"/>
      <w:pPr>
        <w:tabs>
          <w:tab w:val="num" w:pos="1134"/>
        </w:tabs>
        <w:ind w:left="1134" w:hanging="567"/>
      </w:pPr>
      <w:rPr>
        <w:rFonts w:hint="default"/>
      </w:rPr>
    </w:lvl>
    <w:lvl w:ilvl="1" w:tplc="0C09000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7">
    <w:nsid w:val="135D7F98"/>
    <w:multiLevelType w:val="multilevel"/>
    <w:tmpl w:val="E1D43F38"/>
    <w:lvl w:ilvl="0">
      <w:start w:val="1"/>
      <w:numFmt w:val="decimal"/>
      <w:lvlText w:val="%1"/>
      <w:lvlJc w:val="left"/>
      <w:pPr>
        <w:tabs>
          <w:tab w:val="num" w:pos="567"/>
        </w:tabs>
        <w:ind w:left="567" w:hanging="567"/>
      </w:pPr>
      <w:rPr>
        <w:rFonts w:hint="default"/>
        <w:b w:val="0"/>
      </w:rPr>
    </w:lvl>
    <w:lvl w:ilvl="1">
      <w:start w:val="1"/>
      <w:numFmt w:val="lowerLetter"/>
      <w:lvlText w:val="(%2)"/>
      <w:lvlJc w:val="left"/>
      <w:pPr>
        <w:tabs>
          <w:tab w:val="num" w:pos="5427"/>
        </w:tabs>
        <w:ind w:left="5427" w:hanging="567"/>
      </w:pPr>
      <w:rPr>
        <w:rFonts w:hint="default"/>
      </w:rPr>
    </w:lvl>
    <w:lvl w:ilvl="2">
      <w:start w:val="1"/>
      <w:numFmt w:val="lowerRoman"/>
      <w:lvlText w:val="(%3)"/>
      <w:lvlJc w:val="left"/>
      <w:pPr>
        <w:tabs>
          <w:tab w:val="num" w:pos="1701"/>
        </w:tabs>
        <w:ind w:left="1701" w:hanging="567"/>
      </w:pPr>
      <w:rPr>
        <w:rFonts w:hint="default"/>
      </w:rPr>
    </w:lvl>
    <w:lvl w:ilvl="3">
      <w:start w:val="1"/>
      <w:numFmt w:val="bullet"/>
      <w:lvlText w:val=""/>
      <w:lvlJc w:val="left"/>
      <w:pPr>
        <w:tabs>
          <w:tab w:val="num" w:pos="2268"/>
        </w:tabs>
        <w:ind w:left="2268" w:hanging="567"/>
      </w:pPr>
      <w:rPr>
        <w:rFonts w:ascii="Wingdings" w:hAnsi="Wingding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8">
    <w:nsid w:val="14AB18E6"/>
    <w:multiLevelType w:val="hybridMultilevel"/>
    <w:tmpl w:val="A9EC6B46"/>
    <w:lvl w:ilvl="0" w:tplc="68E2048C">
      <w:start w:val="1"/>
      <w:numFmt w:val="lowerLetter"/>
      <w:lvlText w:val="(%1)"/>
      <w:lvlJc w:val="left"/>
      <w:pPr>
        <w:tabs>
          <w:tab w:val="num" w:pos="2160"/>
        </w:tabs>
        <w:ind w:left="2160" w:hanging="720"/>
      </w:pPr>
    </w:lvl>
    <w:lvl w:ilvl="1" w:tplc="E7183D06">
      <w:start w:val="1"/>
      <w:numFmt w:val="decimal"/>
      <w:lvlText w:val="%2."/>
      <w:lvlJc w:val="left"/>
      <w:pPr>
        <w:tabs>
          <w:tab w:val="num" w:pos="1440"/>
        </w:tabs>
        <w:ind w:left="1440" w:hanging="360"/>
      </w:pPr>
    </w:lvl>
    <w:lvl w:ilvl="2" w:tplc="875435BC">
      <w:start w:val="1"/>
      <w:numFmt w:val="decimal"/>
      <w:lvlText w:val="%3."/>
      <w:lvlJc w:val="left"/>
      <w:pPr>
        <w:tabs>
          <w:tab w:val="num" w:pos="2160"/>
        </w:tabs>
        <w:ind w:left="2160" w:hanging="360"/>
      </w:pPr>
    </w:lvl>
    <w:lvl w:ilvl="3" w:tplc="EAD47534">
      <w:start w:val="1"/>
      <w:numFmt w:val="decimal"/>
      <w:lvlText w:val="%4."/>
      <w:lvlJc w:val="left"/>
      <w:pPr>
        <w:tabs>
          <w:tab w:val="num" w:pos="2880"/>
        </w:tabs>
        <w:ind w:left="2880" w:hanging="360"/>
      </w:pPr>
    </w:lvl>
    <w:lvl w:ilvl="4" w:tplc="C5FA98C8">
      <w:start w:val="1"/>
      <w:numFmt w:val="decimal"/>
      <w:lvlText w:val="%5."/>
      <w:lvlJc w:val="left"/>
      <w:pPr>
        <w:tabs>
          <w:tab w:val="num" w:pos="3600"/>
        </w:tabs>
        <w:ind w:left="3600" w:hanging="360"/>
      </w:pPr>
    </w:lvl>
    <w:lvl w:ilvl="5" w:tplc="D69466AA">
      <w:start w:val="1"/>
      <w:numFmt w:val="decimal"/>
      <w:lvlText w:val="%6."/>
      <w:lvlJc w:val="left"/>
      <w:pPr>
        <w:tabs>
          <w:tab w:val="num" w:pos="4320"/>
        </w:tabs>
        <w:ind w:left="4320" w:hanging="360"/>
      </w:pPr>
    </w:lvl>
    <w:lvl w:ilvl="6" w:tplc="15A4893E">
      <w:start w:val="1"/>
      <w:numFmt w:val="decimal"/>
      <w:lvlText w:val="%7."/>
      <w:lvlJc w:val="left"/>
      <w:pPr>
        <w:tabs>
          <w:tab w:val="num" w:pos="5040"/>
        </w:tabs>
        <w:ind w:left="5040" w:hanging="360"/>
      </w:pPr>
    </w:lvl>
    <w:lvl w:ilvl="7" w:tplc="76DEA840">
      <w:start w:val="1"/>
      <w:numFmt w:val="decimal"/>
      <w:lvlText w:val="%8."/>
      <w:lvlJc w:val="left"/>
      <w:pPr>
        <w:tabs>
          <w:tab w:val="num" w:pos="5760"/>
        </w:tabs>
        <w:ind w:left="5760" w:hanging="360"/>
      </w:pPr>
    </w:lvl>
    <w:lvl w:ilvl="8" w:tplc="52166EE2">
      <w:start w:val="1"/>
      <w:numFmt w:val="decimal"/>
      <w:lvlText w:val="%9."/>
      <w:lvlJc w:val="left"/>
      <w:pPr>
        <w:tabs>
          <w:tab w:val="num" w:pos="6480"/>
        </w:tabs>
        <w:ind w:left="6480" w:hanging="360"/>
      </w:pPr>
    </w:lvl>
  </w:abstractNum>
  <w:abstractNum w:abstractNumId="9">
    <w:nsid w:val="15633A84"/>
    <w:multiLevelType w:val="multilevel"/>
    <w:tmpl w:val="92D230AE"/>
    <w:lvl w:ilvl="0">
      <w:start w:val="1"/>
      <w:numFmt w:val="decimal"/>
      <w:lvlText w:val="%1."/>
      <w:lvlJc w:val="left"/>
      <w:pPr>
        <w:tabs>
          <w:tab w:val="num" w:pos="567"/>
        </w:tabs>
        <w:ind w:left="567" w:hanging="567"/>
      </w:pPr>
      <w:rPr>
        <w:rFonts w:hint="default"/>
      </w:rPr>
    </w:lvl>
    <w:lvl w:ilvl="1">
      <w:start w:val="1"/>
      <w:numFmt w:val="bullet"/>
      <w:lvlText w:val=""/>
      <w:lvlJc w:val="left"/>
      <w:pPr>
        <w:tabs>
          <w:tab w:val="num" w:pos="1134"/>
        </w:tabs>
        <w:ind w:left="1134" w:hanging="567"/>
      </w:pPr>
      <w:rPr>
        <w:rFonts w:ascii="Symbol" w:hAnsi="Symbol" w:hint="default"/>
      </w:r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rPr>
        <w:rFonts w:hint="default"/>
      </w:r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0">
    <w:nsid w:val="15E06E8C"/>
    <w:multiLevelType w:val="multilevel"/>
    <w:tmpl w:val="3A8A4D44"/>
    <w:lvl w:ilvl="0">
      <w:start w:val="1"/>
      <w:numFmt w:val="bullet"/>
      <w:lvlText w:val=""/>
      <w:lvlJc w:val="left"/>
      <w:pPr>
        <w:tabs>
          <w:tab w:val="num" w:pos="1134"/>
        </w:tabs>
        <w:ind w:left="1134" w:hanging="567"/>
      </w:pPr>
      <w:rPr>
        <w:rFonts w:ascii="Wingdings" w:hAnsi="Wingdings" w:hint="default"/>
      </w:rPr>
    </w:lvl>
    <w:lvl w:ilvl="1">
      <w:start w:val="1"/>
      <w:numFmt w:val="bullet"/>
      <w:lvlText w:val=""/>
      <w:lvlJc w:val="left"/>
      <w:pPr>
        <w:tabs>
          <w:tab w:val="num" w:pos="1134"/>
        </w:tabs>
        <w:ind w:left="1134" w:hanging="567"/>
      </w:pPr>
      <w:rPr>
        <w:rFonts w:ascii="Symbol" w:hAnsi="Symbol" w:hint="default"/>
      </w:r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1134"/>
        </w:tabs>
        <w:ind w:left="1134" w:hanging="567"/>
      </w:pPr>
      <w:rPr>
        <w:rFonts w:hint="default"/>
      </w:r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1">
    <w:nsid w:val="1FFD7522"/>
    <w:multiLevelType w:val="hybridMultilevel"/>
    <w:tmpl w:val="1660B924"/>
    <w:lvl w:ilvl="0" w:tplc="87AC4BEA">
      <w:start w:val="1"/>
      <w:numFmt w:val="lowerLetter"/>
      <w:lvlText w:val="(%1)"/>
      <w:lvlJc w:val="left"/>
      <w:pPr>
        <w:tabs>
          <w:tab w:val="num" w:pos="567"/>
        </w:tabs>
        <w:ind w:left="1134" w:hanging="567"/>
      </w:pPr>
      <w:rPr>
        <w:rFonts w:ascii="Times New Roman" w:hAnsi="Times New Roman" w:hint="default"/>
        <w:b w:val="0"/>
        <w:i w:val="0"/>
        <w:sz w:val="26"/>
        <w:szCs w:val="26"/>
      </w:rPr>
    </w:lvl>
    <w:lvl w:ilvl="1" w:tplc="0C090019">
      <w:start w:val="2"/>
      <w:numFmt w:val="decimal"/>
      <w:lvlText w:val="%2"/>
      <w:lvlJc w:val="left"/>
      <w:pPr>
        <w:tabs>
          <w:tab w:val="num" w:pos="567"/>
        </w:tabs>
        <w:ind w:left="567" w:hanging="567"/>
      </w:pPr>
      <w:rPr>
        <w:rFonts w:ascii="Times New Roman" w:hAnsi="Times New Roman" w:hint="default"/>
        <w:b w:val="0"/>
        <w:i w:val="0"/>
        <w:sz w:val="26"/>
        <w:szCs w:val="26"/>
      </w:rPr>
    </w:lvl>
    <w:lvl w:ilvl="2" w:tplc="0C09001B" w:tentative="1">
      <w:start w:val="1"/>
      <w:numFmt w:val="lowerRoman"/>
      <w:lvlText w:val="%3."/>
      <w:lvlJc w:val="right"/>
      <w:pPr>
        <w:tabs>
          <w:tab w:val="num" w:pos="2160"/>
        </w:tabs>
        <w:ind w:left="2160" w:hanging="180"/>
      </w:pPr>
    </w:lvl>
    <w:lvl w:ilvl="3" w:tplc="0C09000F" w:tentative="1">
      <w:start w:val="1"/>
      <w:numFmt w:val="decimal"/>
      <w:lvlText w:val="%4."/>
      <w:lvlJc w:val="left"/>
      <w:pPr>
        <w:tabs>
          <w:tab w:val="num" w:pos="2880"/>
        </w:tabs>
        <w:ind w:left="2880" w:hanging="360"/>
      </w:pPr>
    </w:lvl>
    <w:lvl w:ilvl="4" w:tplc="0C090019" w:tentative="1">
      <w:start w:val="1"/>
      <w:numFmt w:val="lowerLetter"/>
      <w:lvlText w:val="%5."/>
      <w:lvlJc w:val="left"/>
      <w:pPr>
        <w:tabs>
          <w:tab w:val="num" w:pos="3600"/>
        </w:tabs>
        <w:ind w:left="3600" w:hanging="360"/>
      </w:pPr>
    </w:lvl>
    <w:lvl w:ilvl="5" w:tplc="0C09001B" w:tentative="1">
      <w:start w:val="1"/>
      <w:numFmt w:val="lowerRoman"/>
      <w:lvlText w:val="%6."/>
      <w:lvlJc w:val="right"/>
      <w:pPr>
        <w:tabs>
          <w:tab w:val="num" w:pos="4320"/>
        </w:tabs>
        <w:ind w:left="4320" w:hanging="180"/>
      </w:pPr>
    </w:lvl>
    <w:lvl w:ilvl="6" w:tplc="0C09000F" w:tentative="1">
      <w:start w:val="1"/>
      <w:numFmt w:val="decimal"/>
      <w:lvlText w:val="%7."/>
      <w:lvlJc w:val="left"/>
      <w:pPr>
        <w:tabs>
          <w:tab w:val="num" w:pos="5040"/>
        </w:tabs>
        <w:ind w:left="5040" w:hanging="360"/>
      </w:pPr>
    </w:lvl>
    <w:lvl w:ilvl="7" w:tplc="0C090019" w:tentative="1">
      <w:start w:val="1"/>
      <w:numFmt w:val="lowerLetter"/>
      <w:lvlText w:val="%8."/>
      <w:lvlJc w:val="left"/>
      <w:pPr>
        <w:tabs>
          <w:tab w:val="num" w:pos="5760"/>
        </w:tabs>
        <w:ind w:left="5760" w:hanging="360"/>
      </w:pPr>
    </w:lvl>
    <w:lvl w:ilvl="8" w:tplc="0C09001B" w:tentative="1">
      <w:start w:val="1"/>
      <w:numFmt w:val="lowerRoman"/>
      <w:lvlText w:val="%9."/>
      <w:lvlJc w:val="right"/>
      <w:pPr>
        <w:tabs>
          <w:tab w:val="num" w:pos="6480"/>
        </w:tabs>
        <w:ind w:left="6480" w:hanging="180"/>
      </w:pPr>
    </w:lvl>
  </w:abstractNum>
  <w:abstractNum w:abstractNumId="12">
    <w:nsid w:val="246D1F26"/>
    <w:multiLevelType w:val="multilevel"/>
    <w:tmpl w:val="C9369B1C"/>
    <w:lvl w:ilvl="0">
      <w:start w:val="1"/>
      <w:numFmt w:val="decimal"/>
      <w:lvlText w:val="%1"/>
      <w:lvlJc w:val="left"/>
      <w:pPr>
        <w:tabs>
          <w:tab w:val="num" w:pos="567"/>
        </w:tabs>
        <w:ind w:left="567" w:hanging="567"/>
      </w:pPr>
      <w:rPr>
        <w:rFonts w:hint="default"/>
      </w:rPr>
    </w:lvl>
    <w:lvl w:ilvl="1">
      <w:start w:val="1"/>
      <w:numFmt w:val="bullet"/>
      <w:lvlText w:val=""/>
      <w:lvlJc w:val="left"/>
      <w:pPr>
        <w:tabs>
          <w:tab w:val="num" w:pos="1134"/>
        </w:tabs>
        <w:ind w:left="1134" w:hanging="567"/>
      </w:pPr>
      <w:rPr>
        <w:rFonts w:ascii="Symbol" w:hAnsi="Symbol" w:hint="default"/>
      </w:r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1134"/>
        </w:tabs>
        <w:ind w:left="1134" w:hanging="567"/>
      </w:pPr>
      <w:rPr>
        <w:rFonts w:hint="default"/>
      </w:r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3">
    <w:nsid w:val="25B55AB8"/>
    <w:multiLevelType w:val="hybridMultilevel"/>
    <w:tmpl w:val="1A30ECC0"/>
    <w:lvl w:ilvl="0" w:tplc="ABA2E7E0">
      <w:start w:val="1"/>
      <w:numFmt w:val="lowerLetter"/>
      <w:lvlText w:val="(%1)"/>
      <w:lvlJc w:val="left"/>
      <w:pPr>
        <w:ind w:left="720" w:hanging="360"/>
      </w:pPr>
      <w:rPr>
        <w:rFonts w:hint="default"/>
      </w:rPr>
    </w:lvl>
    <w:lvl w:ilvl="1" w:tplc="4348AE2A">
      <w:start w:val="1"/>
      <w:numFmt w:val="lowerLetter"/>
      <w:lvlText w:val="%2."/>
      <w:lvlJc w:val="left"/>
      <w:pPr>
        <w:ind w:left="1440" w:hanging="360"/>
      </w:pPr>
    </w:lvl>
    <w:lvl w:ilvl="2" w:tplc="01069E64">
      <w:start w:val="1"/>
      <w:numFmt w:val="lowerRoman"/>
      <w:lvlText w:val="%3."/>
      <w:lvlJc w:val="right"/>
      <w:pPr>
        <w:ind w:left="2160" w:hanging="180"/>
      </w:pPr>
    </w:lvl>
    <w:lvl w:ilvl="3" w:tplc="0AFA8CEE" w:tentative="1">
      <w:start w:val="1"/>
      <w:numFmt w:val="decimal"/>
      <w:lvlText w:val="%4."/>
      <w:lvlJc w:val="left"/>
      <w:pPr>
        <w:ind w:left="2880" w:hanging="360"/>
      </w:pPr>
    </w:lvl>
    <w:lvl w:ilvl="4" w:tplc="EA28958C" w:tentative="1">
      <w:start w:val="1"/>
      <w:numFmt w:val="lowerLetter"/>
      <w:lvlText w:val="%5."/>
      <w:lvlJc w:val="left"/>
      <w:pPr>
        <w:ind w:left="3600" w:hanging="360"/>
      </w:pPr>
    </w:lvl>
    <w:lvl w:ilvl="5" w:tplc="CA524E58" w:tentative="1">
      <w:start w:val="1"/>
      <w:numFmt w:val="lowerRoman"/>
      <w:lvlText w:val="%6."/>
      <w:lvlJc w:val="right"/>
      <w:pPr>
        <w:ind w:left="4320" w:hanging="180"/>
      </w:pPr>
    </w:lvl>
    <w:lvl w:ilvl="6" w:tplc="07F6D90C" w:tentative="1">
      <w:start w:val="1"/>
      <w:numFmt w:val="decimal"/>
      <w:lvlText w:val="%7."/>
      <w:lvlJc w:val="left"/>
      <w:pPr>
        <w:ind w:left="5040" w:hanging="360"/>
      </w:pPr>
    </w:lvl>
    <w:lvl w:ilvl="7" w:tplc="358E0088" w:tentative="1">
      <w:start w:val="1"/>
      <w:numFmt w:val="lowerLetter"/>
      <w:lvlText w:val="%8."/>
      <w:lvlJc w:val="left"/>
      <w:pPr>
        <w:ind w:left="5760" w:hanging="360"/>
      </w:pPr>
    </w:lvl>
    <w:lvl w:ilvl="8" w:tplc="AA40DC44" w:tentative="1">
      <w:start w:val="1"/>
      <w:numFmt w:val="lowerRoman"/>
      <w:lvlText w:val="%9."/>
      <w:lvlJc w:val="right"/>
      <w:pPr>
        <w:ind w:left="6480" w:hanging="180"/>
      </w:pPr>
    </w:lvl>
  </w:abstractNum>
  <w:abstractNum w:abstractNumId="14">
    <w:nsid w:val="26C80631"/>
    <w:multiLevelType w:val="hybridMultilevel"/>
    <w:tmpl w:val="2CA05C82"/>
    <w:lvl w:ilvl="0" w:tplc="F850CD84">
      <w:start w:val="1"/>
      <w:numFmt w:val="decimal"/>
      <w:lvlText w:val="%1."/>
      <w:lvlJc w:val="left"/>
      <w:pPr>
        <w:ind w:left="720" w:hanging="360"/>
      </w:pPr>
      <w:rPr>
        <w:rFonts w:hint="default"/>
        <w:b w:val="0"/>
        <w:i w:val="0"/>
      </w:rPr>
    </w:lvl>
    <w:lvl w:ilvl="1" w:tplc="0C090019">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5">
    <w:nsid w:val="29E569C1"/>
    <w:multiLevelType w:val="multilevel"/>
    <w:tmpl w:val="0409001D"/>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16">
    <w:nsid w:val="2A0651A9"/>
    <w:multiLevelType w:val="multilevel"/>
    <w:tmpl w:val="8D2094BC"/>
    <w:lvl w:ilvl="0">
      <w:start w:val="1"/>
      <w:numFmt w:val="decimal"/>
      <w:lvlText w:val="%1"/>
      <w:lvlJc w:val="left"/>
      <w:pPr>
        <w:tabs>
          <w:tab w:val="num" w:pos="567"/>
        </w:tabs>
        <w:ind w:left="567" w:hanging="567"/>
      </w:pPr>
      <w:rPr>
        <w:rFonts w:hint="default"/>
      </w:rPr>
    </w:lvl>
    <w:lvl w:ilvl="1">
      <w:start w:val="1"/>
      <w:numFmt w:val="lowerLetter"/>
      <w:lvlText w:val="(%2)"/>
      <w:lvlJc w:val="left"/>
      <w:pPr>
        <w:tabs>
          <w:tab w:val="num" w:pos="5427"/>
        </w:tabs>
        <w:ind w:left="5427" w:hanging="567"/>
      </w:pPr>
      <w:rPr>
        <w:rFonts w:hint="default"/>
      </w:rPr>
    </w:lvl>
    <w:lvl w:ilvl="2">
      <w:start w:val="1"/>
      <w:numFmt w:val="lowerRoman"/>
      <w:lvlText w:val="(%3)"/>
      <w:lvlJc w:val="left"/>
      <w:pPr>
        <w:tabs>
          <w:tab w:val="num" w:pos="1701"/>
        </w:tabs>
        <w:ind w:left="1701" w:hanging="567"/>
      </w:pPr>
      <w:rPr>
        <w:rFonts w:hint="default"/>
      </w:rPr>
    </w:lvl>
    <w:lvl w:ilvl="3">
      <w:start w:val="1"/>
      <w:numFmt w:val="bullet"/>
      <w:lvlText w:val=""/>
      <w:lvlJc w:val="left"/>
      <w:pPr>
        <w:tabs>
          <w:tab w:val="num" w:pos="2268"/>
        </w:tabs>
        <w:ind w:left="2268" w:hanging="567"/>
      </w:pPr>
      <w:rPr>
        <w:rFonts w:ascii="Wingdings" w:hAnsi="Wingding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17">
    <w:nsid w:val="2DAE3722"/>
    <w:multiLevelType w:val="multilevel"/>
    <w:tmpl w:val="E1D43F38"/>
    <w:lvl w:ilvl="0">
      <w:start w:val="1"/>
      <w:numFmt w:val="decimal"/>
      <w:lvlText w:val="%1"/>
      <w:lvlJc w:val="left"/>
      <w:pPr>
        <w:tabs>
          <w:tab w:val="num" w:pos="567"/>
        </w:tabs>
        <w:ind w:left="567" w:hanging="567"/>
      </w:pPr>
      <w:rPr>
        <w:rFonts w:hint="default"/>
        <w:b w:val="0"/>
      </w:rPr>
    </w:lvl>
    <w:lvl w:ilvl="1">
      <w:start w:val="1"/>
      <w:numFmt w:val="lowerLetter"/>
      <w:lvlText w:val="(%2)"/>
      <w:lvlJc w:val="left"/>
      <w:pPr>
        <w:tabs>
          <w:tab w:val="num" w:pos="5427"/>
        </w:tabs>
        <w:ind w:left="5427" w:hanging="567"/>
      </w:pPr>
      <w:rPr>
        <w:rFonts w:hint="default"/>
      </w:rPr>
    </w:lvl>
    <w:lvl w:ilvl="2">
      <w:start w:val="1"/>
      <w:numFmt w:val="lowerRoman"/>
      <w:lvlText w:val="(%3)"/>
      <w:lvlJc w:val="left"/>
      <w:pPr>
        <w:tabs>
          <w:tab w:val="num" w:pos="1701"/>
        </w:tabs>
        <w:ind w:left="1701" w:hanging="567"/>
      </w:pPr>
      <w:rPr>
        <w:rFonts w:hint="default"/>
      </w:rPr>
    </w:lvl>
    <w:lvl w:ilvl="3">
      <w:start w:val="1"/>
      <w:numFmt w:val="bullet"/>
      <w:lvlText w:val=""/>
      <w:lvlJc w:val="left"/>
      <w:pPr>
        <w:tabs>
          <w:tab w:val="num" w:pos="2268"/>
        </w:tabs>
        <w:ind w:left="2268" w:hanging="567"/>
      </w:pPr>
      <w:rPr>
        <w:rFonts w:ascii="Wingdings" w:hAnsi="Wingding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18">
    <w:nsid w:val="31A301F8"/>
    <w:multiLevelType w:val="hybridMultilevel"/>
    <w:tmpl w:val="81B0A810"/>
    <w:lvl w:ilvl="0" w:tplc="D5C80472">
      <w:start w:val="1"/>
      <w:numFmt w:val="bullet"/>
      <w:pStyle w:val="Para5"/>
      <w:lvlText w:val=""/>
      <w:lvlJc w:val="left"/>
      <w:pPr>
        <w:tabs>
          <w:tab w:val="num" w:pos="1134"/>
        </w:tabs>
        <w:ind w:left="1134" w:hanging="567"/>
      </w:pPr>
      <w:rPr>
        <w:rFonts w:ascii="Symbol" w:hAnsi="Symbol" w:hint="default"/>
      </w:rPr>
    </w:lvl>
    <w:lvl w:ilvl="1" w:tplc="DC1221B8" w:tentative="1">
      <w:start w:val="1"/>
      <w:numFmt w:val="bullet"/>
      <w:lvlText w:val="o"/>
      <w:lvlJc w:val="left"/>
      <w:pPr>
        <w:tabs>
          <w:tab w:val="num" w:pos="1440"/>
        </w:tabs>
        <w:ind w:left="1440" w:hanging="360"/>
      </w:pPr>
      <w:rPr>
        <w:rFonts w:ascii="Courier New" w:hAnsi="Courier New" w:cs="Courier New" w:hint="default"/>
      </w:rPr>
    </w:lvl>
    <w:lvl w:ilvl="2" w:tplc="E2068508" w:tentative="1">
      <w:start w:val="1"/>
      <w:numFmt w:val="bullet"/>
      <w:lvlText w:val=""/>
      <w:lvlJc w:val="left"/>
      <w:pPr>
        <w:tabs>
          <w:tab w:val="num" w:pos="2160"/>
        </w:tabs>
        <w:ind w:left="2160" w:hanging="360"/>
      </w:pPr>
      <w:rPr>
        <w:rFonts w:ascii="Wingdings" w:hAnsi="Wingdings" w:hint="default"/>
      </w:rPr>
    </w:lvl>
    <w:lvl w:ilvl="3" w:tplc="FC4A6FA6" w:tentative="1">
      <w:start w:val="1"/>
      <w:numFmt w:val="bullet"/>
      <w:lvlText w:val=""/>
      <w:lvlJc w:val="left"/>
      <w:pPr>
        <w:tabs>
          <w:tab w:val="num" w:pos="2880"/>
        </w:tabs>
        <w:ind w:left="2880" w:hanging="360"/>
      </w:pPr>
      <w:rPr>
        <w:rFonts w:ascii="Symbol" w:hAnsi="Symbol" w:hint="default"/>
      </w:rPr>
    </w:lvl>
    <w:lvl w:ilvl="4" w:tplc="ACDCEF2A" w:tentative="1">
      <w:start w:val="1"/>
      <w:numFmt w:val="bullet"/>
      <w:lvlText w:val="o"/>
      <w:lvlJc w:val="left"/>
      <w:pPr>
        <w:tabs>
          <w:tab w:val="num" w:pos="3600"/>
        </w:tabs>
        <w:ind w:left="3600" w:hanging="360"/>
      </w:pPr>
      <w:rPr>
        <w:rFonts w:ascii="Courier New" w:hAnsi="Courier New" w:cs="Courier New" w:hint="default"/>
      </w:rPr>
    </w:lvl>
    <w:lvl w:ilvl="5" w:tplc="B9268938" w:tentative="1">
      <w:start w:val="1"/>
      <w:numFmt w:val="bullet"/>
      <w:lvlText w:val=""/>
      <w:lvlJc w:val="left"/>
      <w:pPr>
        <w:tabs>
          <w:tab w:val="num" w:pos="4320"/>
        </w:tabs>
        <w:ind w:left="4320" w:hanging="360"/>
      </w:pPr>
      <w:rPr>
        <w:rFonts w:ascii="Wingdings" w:hAnsi="Wingdings" w:hint="default"/>
      </w:rPr>
    </w:lvl>
    <w:lvl w:ilvl="6" w:tplc="C7DA6AD2" w:tentative="1">
      <w:start w:val="1"/>
      <w:numFmt w:val="bullet"/>
      <w:lvlText w:val=""/>
      <w:lvlJc w:val="left"/>
      <w:pPr>
        <w:tabs>
          <w:tab w:val="num" w:pos="5040"/>
        </w:tabs>
        <w:ind w:left="5040" w:hanging="360"/>
      </w:pPr>
      <w:rPr>
        <w:rFonts w:ascii="Symbol" w:hAnsi="Symbol" w:hint="default"/>
      </w:rPr>
    </w:lvl>
    <w:lvl w:ilvl="7" w:tplc="9A3EECAE" w:tentative="1">
      <w:start w:val="1"/>
      <w:numFmt w:val="bullet"/>
      <w:lvlText w:val="o"/>
      <w:lvlJc w:val="left"/>
      <w:pPr>
        <w:tabs>
          <w:tab w:val="num" w:pos="5760"/>
        </w:tabs>
        <w:ind w:left="5760" w:hanging="360"/>
      </w:pPr>
      <w:rPr>
        <w:rFonts w:ascii="Courier New" w:hAnsi="Courier New" w:cs="Courier New" w:hint="default"/>
      </w:rPr>
    </w:lvl>
    <w:lvl w:ilvl="8" w:tplc="76F89124" w:tentative="1">
      <w:start w:val="1"/>
      <w:numFmt w:val="bullet"/>
      <w:lvlText w:val=""/>
      <w:lvlJc w:val="left"/>
      <w:pPr>
        <w:tabs>
          <w:tab w:val="num" w:pos="6480"/>
        </w:tabs>
        <w:ind w:left="6480" w:hanging="360"/>
      </w:pPr>
      <w:rPr>
        <w:rFonts w:ascii="Wingdings" w:hAnsi="Wingdings" w:hint="default"/>
      </w:rPr>
    </w:lvl>
  </w:abstractNum>
  <w:abstractNum w:abstractNumId="19">
    <w:nsid w:val="31E37E1E"/>
    <w:multiLevelType w:val="multilevel"/>
    <w:tmpl w:val="8DE07152"/>
    <w:lvl w:ilvl="0">
      <w:start w:val="1"/>
      <w:numFmt w:val="decimal"/>
      <w:lvlText w:val="%1"/>
      <w:lvlJc w:val="left"/>
      <w:pPr>
        <w:tabs>
          <w:tab w:val="num" w:pos="624"/>
        </w:tabs>
        <w:ind w:left="360" w:hanging="360"/>
      </w:pPr>
      <w:rPr>
        <w:rFonts w:ascii="Times New Roman" w:hAnsi="Times New Roman" w:hint="default"/>
        <w:b w:val="0"/>
        <w:i w:val="0"/>
        <w:sz w:val="26"/>
        <w:szCs w:val="26"/>
      </w:rPr>
    </w:lvl>
    <w:lvl w:ilvl="1">
      <w:start w:val="1"/>
      <w:numFmt w:val="lowerLetter"/>
      <w:lvlText w:val="(%2)"/>
      <w:lvlJc w:val="left"/>
      <w:pPr>
        <w:tabs>
          <w:tab w:val="num" w:pos="567"/>
        </w:tabs>
        <w:ind w:left="720" w:hanging="720"/>
      </w:pPr>
      <w:rPr>
        <w:rFonts w:ascii="Times New Roman" w:hAnsi="Times New Roman" w:hint="default"/>
        <w:b w:val="0"/>
        <w:i w:val="0"/>
        <w:sz w:val="26"/>
        <w:szCs w:val="26"/>
      </w:rPr>
    </w:lvl>
    <w:lvl w:ilvl="2">
      <w:start w:val="1"/>
      <w:numFmt w:val="lowerRoman"/>
      <w:lvlRestart w:val="0"/>
      <w:lvlText w:val="(%3)"/>
      <w:lvlJc w:val="left"/>
      <w:pPr>
        <w:tabs>
          <w:tab w:val="num" w:pos="1080"/>
        </w:tabs>
        <w:ind w:left="1080" w:hanging="360"/>
      </w:pPr>
      <w:rPr>
        <w:rFonts w:ascii="Times New Roman" w:hAnsi="Times New Roman" w:hint="default"/>
        <w:b w:val="0"/>
        <w:i w:val="0"/>
        <w:sz w:val="26"/>
        <w:szCs w:val="26"/>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20">
    <w:nsid w:val="36824C88"/>
    <w:multiLevelType w:val="multilevel"/>
    <w:tmpl w:val="73563006"/>
    <w:lvl w:ilvl="0">
      <w:start w:val="1"/>
      <w:numFmt w:val="bullet"/>
      <w:lvlText w:val=""/>
      <w:lvlJc w:val="left"/>
      <w:pPr>
        <w:tabs>
          <w:tab w:val="num" w:pos="1135"/>
        </w:tabs>
        <w:ind w:left="1135" w:hanging="567"/>
      </w:pPr>
      <w:rPr>
        <w:rFonts w:ascii="Symbol" w:hAnsi="Symbol" w:hint="default"/>
        <w:b w:val="0"/>
        <w:i w:val="0"/>
        <w:sz w:val="26"/>
      </w:rPr>
    </w:lvl>
    <w:lvl w:ilvl="1">
      <w:start w:val="1"/>
      <w:numFmt w:val="lowerLetter"/>
      <w:lvlText w:val="(%2)"/>
      <w:lvlJc w:val="left"/>
      <w:pPr>
        <w:tabs>
          <w:tab w:val="num" w:pos="1702"/>
        </w:tabs>
        <w:ind w:left="1702" w:hanging="567"/>
      </w:pPr>
      <w:rPr>
        <w:rFonts w:hint="default"/>
        <w:b w:val="0"/>
        <w:i w:val="0"/>
        <w:sz w:val="26"/>
      </w:rPr>
    </w:lvl>
    <w:lvl w:ilvl="2">
      <w:start w:val="1"/>
      <w:numFmt w:val="lowerRoman"/>
      <w:lvlText w:val="(%3)"/>
      <w:lvlJc w:val="left"/>
      <w:pPr>
        <w:tabs>
          <w:tab w:val="num" w:pos="2269"/>
        </w:tabs>
        <w:ind w:left="2269" w:hanging="567"/>
      </w:pPr>
      <w:rPr>
        <w:rFonts w:hint="default"/>
      </w:rPr>
    </w:lvl>
    <w:lvl w:ilvl="3">
      <w:start w:val="1"/>
      <w:numFmt w:val="bullet"/>
      <w:lvlText w:val=""/>
      <w:lvlJc w:val="left"/>
      <w:pPr>
        <w:tabs>
          <w:tab w:val="num" w:pos="2836"/>
        </w:tabs>
        <w:ind w:left="2836" w:hanging="567"/>
      </w:pPr>
      <w:rPr>
        <w:rFonts w:ascii="Wingdings" w:hAnsi="Wingdings" w:hint="default"/>
      </w:rPr>
    </w:lvl>
    <w:lvl w:ilvl="4">
      <w:start w:val="1"/>
      <w:numFmt w:val="lowerLetter"/>
      <w:lvlText w:val="(%5)"/>
      <w:lvlJc w:val="left"/>
      <w:pPr>
        <w:tabs>
          <w:tab w:val="num" w:pos="2368"/>
        </w:tabs>
        <w:ind w:left="2368" w:hanging="360"/>
      </w:pPr>
      <w:rPr>
        <w:rFonts w:hint="default"/>
      </w:rPr>
    </w:lvl>
    <w:lvl w:ilvl="5">
      <w:start w:val="1"/>
      <w:numFmt w:val="lowerRoman"/>
      <w:lvlText w:val="(%6)"/>
      <w:lvlJc w:val="left"/>
      <w:pPr>
        <w:tabs>
          <w:tab w:val="num" w:pos="2728"/>
        </w:tabs>
        <w:ind w:left="2728" w:hanging="360"/>
      </w:pPr>
      <w:rPr>
        <w:rFonts w:hint="default"/>
      </w:rPr>
    </w:lvl>
    <w:lvl w:ilvl="6">
      <w:start w:val="1"/>
      <w:numFmt w:val="decimal"/>
      <w:lvlText w:val="%7."/>
      <w:lvlJc w:val="left"/>
      <w:pPr>
        <w:tabs>
          <w:tab w:val="num" w:pos="3088"/>
        </w:tabs>
        <w:ind w:left="3088" w:hanging="360"/>
      </w:pPr>
      <w:rPr>
        <w:rFonts w:hint="default"/>
      </w:rPr>
    </w:lvl>
    <w:lvl w:ilvl="7">
      <w:start w:val="1"/>
      <w:numFmt w:val="lowerLetter"/>
      <w:lvlText w:val="%8."/>
      <w:lvlJc w:val="left"/>
      <w:pPr>
        <w:tabs>
          <w:tab w:val="num" w:pos="3448"/>
        </w:tabs>
        <w:ind w:left="3448" w:hanging="360"/>
      </w:pPr>
      <w:rPr>
        <w:rFonts w:hint="default"/>
      </w:rPr>
    </w:lvl>
    <w:lvl w:ilvl="8">
      <w:start w:val="1"/>
      <w:numFmt w:val="lowerRoman"/>
      <w:lvlText w:val="%9."/>
      <w:lvlJc w:val="left"/>
      <w:pPr>
        <w:tabs>
          <w:tab w:val="num" w:pos="3808"/>
        </w:tabs>
        <w:ind w:left="3808" w:hanging="360"/>
      </w:pPr>
      <w:rPr>
        <w:rFonts w:hint="default"/>
      </w:rPr>
    </w:lvl>
  </w:abstractNum>
  <w:abstractNum w:abstractNumId="21">
    <w:nsid w:val="36DB2169"/>
    <w:multiLevelType w:val="multilevel"/>
    <w:tmpl w:val="9EC46206"/>
    <w:lvl w:ilvl="0">
      <w:start w:val="1"/>
      <w:numFmt w:val="lowerRoman"/>
      <w:lvlText w:val="%1"/>
      <w:lvlJc w:val="left"/>
      <w:pPr>
        <w:tabs>
          <w:tab w:val="num" w:pos="1134"/>
        </w:tabs>
        <w:ind w:left="1134" w:hanging="567"/>
      </w:pPr>
      <w:rPr>
        <w:rFonts w:hint="default"/>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22">
    <w:nsid w:val="376C7045"/>
    <w:multiLevelType w:val="multilevel"/>
    <w:tmpl w:val="96967DD2"/>
    <w:lvl w:ilvl="0">
      <w:start w:val="1"/>
      <w:numFmt w:val="bullet"/>
      <w:lvlText w:val=""/>
      <w:lvlJc w:val="left"/>
      <w:pPr>
        <w:tabs>
          <w:tab w:val="num" w:pos="927"/>
        </w:tabs>
        <w:ind w:left="927" w:hanging="360"/>
      </w:pPr>
      <w:rPr>
        <w:rFonts w:ascii="Symbol" w:hAnsi="Symbol" w:hint="default"/>
        <w:b w:val="0"/>
        <w:i w:val="0"/>
      </w:rPr>
    </w:lvl>
    <w:lvl w:ilvl="1">
      <w:start w:val="1"/>
      <w:numFmt w:val="lowerLetter"/>
      <w:lvlText w:val="(%2)"/>
      <w:lvlJc w:val="left"/>
      <w:pPr>
        <w:tabs>
          <w:tab w:val="num" w:pos="1701"/>
        </w:tabs>
        <w:ind w:left="1701" w:hanging="567"/>
      </w:pPr>
      <w:rPr>
        <w:rFonts w:hint="default"/>
        <w:b w:val="0"/>
      </w:rPr>
    </w:lvl>
    <w:lvl w:ilvl="2">
      <w:start w:val="1"/>
      <w:numFmt w:val="lowerRoman"/>
      <w:lvlText w:val="(%3)"/>
      <w:lvlJc w:val="left"/>
      <w:pPr>
        <w:tabs>
          <w:tab w:val="num" w:pos="2268"/>
        </w:tabs>
        <w:ind w:left="2268" w:hanging="567"/>
      </w:pPr>
      <w:rPr>
        <w:rFonts w:hint="default"/>
      </w:rPr>
    </w:lvl>
    <w:lvl w:ilvl="3">
      <w:start w:val="1"/>
      <w:numFmt w:val="bullet"/>
      <w:lvlText w:val=""/>
      <w:lvlJc w:val="left"/>
      <w:pPr>
        <w:tabs>
          <w:tab w:val="num" w:pos="2835"/>
        </w:tabs>
        <w:ind w:left="2835" w:hanging="567"/>
      </w:pPr>
      <w:rPr>
        <w:rFonts w:ascii="Wingdings" w:hAnsi="Wingdings" w:hint="default"/>
      </w:rPr>
    </w:lvl>
    <w:lvl w:ilvl="4">
      <w:start w:val="1"/>
      <w:numFmt w:val="lowerLetter"/>
      <w:lvlText w:val="(%5)"/>
      <w:lvlJc w:val="left"/>
      <w:pPr>
        <w:tabs>
          <w:tab w:val="num" w:pos="2367"/>
        </w:tabs>
        <w:ind w:left="2367" w:hanging="360"/>
      </w:pPr>
      <w:rPr>
        <w:rFonts w:hint="default"/>
      </w:rPr>
    </w:lvl>
    <w:lvl w:ilvl="5">
      <w:start w:val="1"/>
      <w:numFmt w:val="lowerRoman"/>
      <w:lvlText w:val="(%6)"/>
      <w:lvlJc w:val="left"/>
      <w:pPr>
        <w:tabs>
          <w:tab w:val="num" w:pos="2727"/>
        </w:tabs>
        <w:ind w:left="2727" w:hanging="360"/>
      </w:pPr>
      <w:rPr>
        <w:rFonts w:hint="default"/>
      </w:rPr>
    </w:lvl>
    <w:lvl w:ilvl="6">
      <w:start w:val="1"/>
      <w:numFmt w:val="decimal"/>
      <w:lvlText w:val="%7."/>
      <w:lvlJc w:val="left"/>
      <w:pPr>
        <w:tabs>
          <w:tab w:val="num" w:pos="3087"/>
        </w:tabs>
        <w:ind w:left="3087" w:hanging="360"/>
      </w:pPr>
      <w:rPr>
        <w:rFonts w:hint="default"/>
      </w:rPr>
    </w:lvl>
    <w:lvl w:ilvl="7">
      <w:start w:val="1"/>
      <w:numFmt w:val="lowerLetter"/>
      <w:lvlText w:val="%8."/>
      <w:lvlJc w:val="left"/>
      <w:pPr>
        <w:tabs>
          <w:tab w:val="num" w:pos="3447"/>
        </w:tabs>
        <w:ind w:left="3447" w:hanging="360"/>
      </w:pPr>
      <w:rPr>
        <w:rFonts w:hint="default"/>
      </w:rPr>
    </w:lvl>
    <w:lvl w:ilvl="8">
      <w:start w:val="1"/>
      <w:numFmt w:val="lowerRoman"/>
      <w:lvlText w:val="%9."/>
      <w:lvlJc w:val="left"/>
      <w:pPr>
        <w:tabs>
          <w:tab w:val="num" w:pos="3807"/>
        </w:tabs>
        <w:ind w:left="3807" w:hanging="360"/>
      </w:pPr>
      <w:rPr>
        <w:rFonts w:hint="default"/>
      </w:rPr>
    </w:lvl>
  </w:abstractNum>
  <w:abstractNum w:abstractNumId="23">
    <w:nsid w:val="383176C7"/>
    <w:multiLevelType w:val="multilevel"/>
    <w:tmpl w:val="B2EE0958"/>
    <w:lvl w:ilvl="0">
      <w:start w:val="1"/>
      <w:numFmt w:val="decimal"/>
      <w:lvlText w:val="%1."/>
      <w:lvlJc w:val="left"/>
      <w:pPr>
        <w:tabs>
          <w:tab w:val="num" w:pos="567"/>
        </w:tabs>
        <w:ind w:left="567" w:hanging="567"/>
      </w:pPr>
      <w:rPr>
        <w:rFonts w:hint="default"/>
      </w:rPr>
    </w:lvl>
    <w:lvl w:ilvl="1">
      <w:start w:val="1"/>
      <w:numFmt w:val="lowerLetter"/>
      <w:lvlText w:val="%2."/>
      <w:lvlJc w:val="left"/>
      <w:pPr>
        <w:tabs>
          <w:tab w:val="num" w:pos="1134"/>
        </w:tabs>
        <w:ind w:left="1134" w:hanging="567"/>
      </w:pPr>
      <w:rPr>
        <w:rFonts w:hint="default"/>
      </w:rPr>
    </w:lvl>
    <w:lvl w:ilvl="2">
      <w:start w:val="1"/>
      <w:numFmt w:val="lowerRoman"/>
      <w:lvlText w:val="%3."/>
      <w:lvlJc w:val="left"/>
      <w:pPr>
        <w:tabs>
          <w:tab w:val="num" w:pos="1531"/>
        </w:tabs>
        <w:ind w:left="1531" w:hanging="397"/>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24">
    <w:nsid w:val="390A7074"/>
    <w:multiLevelType w:val="hybridMultilevel"/>
    <w:tmpl w:val="CF1CED2C"/>
    <w:lvl w:ilvl="0" w:tplc="B518FC52">
      <w:start w:val="1"/>
      <w:numFmt w:val="bullet"/>
      <w:lvlText w:val=""/>
      <w:lvlJc w:val="left"/>
      <w:pPr>
        <w:tabs>
          <w:tab w:val="num" w:pos="360"/>
        </w:tabs>
        <w:ind w:left="360" w:hanging="360"/>
      </w:pPr>
      <w:rPr>
        <w:rFonts w:ascii="Symbol" w:hAnsi="Symbol" w:hint="default"/>
      </w:rPr>
    </w:lvl>
    <w:lvl w:ilvl="1" w:tplc="5CAA4F7A" w:tentative="1">
      <w:start w:val="1"/>
      <w:numFmt w:val="bullet"/>
      <w:lvlText w:val="o"/>
      <w:lvlJc w:val="left"/>
      <w:pPr>
        <w:tabs>
          <w:tab w:val="num" w:pos="1080"/>
        </w:tabs>
        <w:ind w:left="1080" w:hanging="360"/>
      </w:pPr>
      <w:rPr>
        <w:rFonts w:ascii="Courier New" w:hAnsi="Courier New" w:cs="Courier New" w:hint="default"/>
      </w:rPr>
    </w:lvl>
    <w:lvl w:ilvl="2" w:tplc="58AC4758" w:tentative="1">
      <w:start w:val="1"/>
      <w:numFmt w:val="bullet"/>
      <w:lvlText w:val=""/>
      <w:lvlJc w:val="left"/>
      <w:pPr>
        <w:tabs>
          <w:tab w:val="num" w:pos="1800"/>
        </w:tabs>
        <w:ind w:left="1800" w:hanging="360"/>
      </w:pPr>
      <w:rPr>
        <w:rFonts w:ascii="Wingdings" w:hAnsi="Wingdings" w:hint="default"/>
      </w:rPr>
    </w:lvl>
    <w:lvl w:ilvl="3" w:tplc="7BEA52FE" w:tentative="1">
      <w:start w:val="1"/>
      <w:numFmt w:val="bullet"/>
      <w:lvlText w:val=""/>
      <w:lvlJc w:val="left"/>
      <w:pPr>
        <w:tabs>
          <w:tab w:val="num" w:pos="2520"/>
        </w:tabs>
        <w:ind w:left="2520" w:hanging="360"/>
      </w:pPr>
      <w:rPr>
        <w:rFonts w:ascii="Symbol" w:hAnsi="Symbol" w:hint="default"/>
      </w:rPr>
    </w:lvl>
    <w:lvl w:ilvl="4" w:tplc="5298285A" w:tentative="1">
      <w:start w:val="1"/>
      <w:numFmt w:val="bullet"/>
      <w:lvlText w:val="o"/>
      <w:lvlJc w:val="left"/>
      <w:pPr>
        <w:tabs>
          <w:tab w:val="num" w:pos="3240"/>
        </w:tabs>
        <w:ind w:left="3240" w:hanging="360"/>
      </w:pPr>
      <w:rPr>
        <w:rFonts w:ascii="Courier New" w:hAnsi="Courier New" w:cs="Courier New" w:hint="default"/>
      </w:rPr>
    </w:lvl>
    <w:lvl w:ilvl="5" w:tplc="88F2415E" w:tentative="1">
      <w:start w:val="1"/>
      <w:numFmt w:val="bullet"/>
      <w:lvlText w:val=""/>
      <w:lvlJc w:val="left"/>
      <w:pPr>
        <w:tabs>
          <w:tab w:val="num" w:pos="3960"/>
        </w:tabs>
        <w:ind w:left="3960" w:hanging="360"/>
      </w:pPr>
      <w:rPr>
        <w:rFonts w:ascii="Wingdings" w:hAnsi="Wingdings" w:hint="default"/>
      </w:rPr>
    </w:lvl>
    <w:lvl w:ilvl="6" w:tplc="4634A872" w:tentative="1">
      <w:start w:val="1"/>
      <w:numFmt w:val="bullet"/>
      <w:lvlText w:val=""/>
      <w:lvlJc w:val="left"/>
      <w:pPr>
        <w:tabs>
          <w:tab w:val="num" w:pos="4680"/>
        </w:tabs>
        <w:ind w:left="4680" w:hanging="360"/>
      </w:pPr>
      <w:rPr>
        <w:rFonts w:ascii="Symbol" w:hAnsi="Symbol" w:hint="default"/>
      </w:rPr>
    </w:lvl>
    <w:lvl w:ilvl="7" w:tplc="A44CA69C" w:tentative="1">
      <w:start w:val="1"/>
      <w:numFmt w:val="bullet"/>
      <w:lvlText w:val="o"/>
      <w:lvlJc w:val="left"/>
      <w:pPr>
        <w:tabs>
          <w:tab w:val="num" w:pos="5400"/>
        </w:tabs>
        <w:ind w:left="5400" w:hanging="360"/>
      </w:pPr>
      <w:rPr>
        <w:rFonts w:ascii="Courier New" w:hAnsi="Courier New" w:cs="Courier New" w:hint="default"/>
      </w:rPr>
    </w:lvl>
    <w:lvl w:ilvl="8" w:tplc="560C7CD8" w:tentative="1">
      <w:start w:val="1"/>
      <w:numFmt w:val="bullet"/>
      <w:lvlText w:val=""/>
      <w:lvlJc w:val="left"/>
      <w:pPr>
        <w:tabs>
          <w:tab w:val="num" w:pos="6120"/>
        </w:tabs>
        <w:ind w:left="6120" w:hanging="360"/>
      </w:pPr>
      <w:rPr>
        <w:rFonts w:ascii="Wingdings" w:hAnsi="Wingdings" w:hint="default"/>
      </w:rPr>
    </w:lvl>
  </w:abstractNum>
  <w:abstractNum w:abstractNumId="25">
    <w:nsid w:val="3C317555"/>
    <w:multiLevelType w:val="multilevel"/>
    <w:tmpl w:val="39A4C99A"/>
    <w:lvl w:ilvl="0">
      <w:start w:val="1"/>
      <w:numFmt w:val="decimal"/>
      <w:lvlText w:val="%1"/>
      <w:lvlJc w:val="left"/>
      <w:pPr>
        <w:tabs>
          <w:tab w:val="num" w:pos="280"/>
        </w:tabs>
        <w:ind w:left="280" w:hanging="567"/>
      </w:pPr>
      <w:rPr>
        <w:rFonts w:hint="default"/>
      </w:rPr>
    </w:lvl>
    <w:lvl w:ilvl="1">
      <w:start w:val="1"/>
      <w:numFmt w:val="bullet"/>
      <w:lvlText w:val=""/>
      <w:lvlJc w:val="left"/>
      <w:pPr>
        <w:tabs>
          <w:tab w:val="num" w:pos="847"/>
        </w:tabs>
        <w:ind w:left="847" w:hanging="567"/>
      </w:pPr>
      <w:rPr>
        <w:rFonts w:ascii="Symbol" w:hAnsi="Symbol" w:hint="default"/>
      </w:rPr>
    </w:lvl>
    <w:lvl w:ilvl="2">
      <w:start w:val="1"/>
      <w:numFmt w:val="lowerRoman"/>
      <w:lvlText w:val="(%3)"/>
      <w:lvlJc w:val="left"/>
      <w:pPr>
        <w:tabs>
          <w:tab w:val="num" w:pos="1414"/>
        </w:tabs>
        <w:ind w:left="1414" w:hanging="567"/>
      </w:pPr>
      <w:rPr>
        <w:rFonts w:hint="default"/>
      </w:rPr>
    </w:lvl>
    <w:lvl w:ilvl="3">
      <w:start w:val="1"/>
      <w:numFmt w:val="bullet"/>
      <w:lvlText w:val=""/>
      <w:lvlJc w:val="left"/>
      <w:pPr>
        <w:tabs>
          <w:tab w:val="num" w:pos="1981"/>
        </w:tabs>
        <w:ind w:left="1981" w:hanging="567"/>
      </w:pPr>
      <w:rPr>
        <w:rFonts w:ascii="Wingdings" w:hAnsi="Wingdings" w:hint="default"/>
      </w:rPr>
    </w:lvl>
    <w:lvl w:ilvl="4">
      <w:start w:val="1"/>
      <w:numFmt w:val="lowerLetter"/>
      <w:lvlText w:val="(%5)"/>
      <w:lvlJc w:val="left"/>
      <w:pPr>
        <w:tabs>
          <w:tab w:val="num" w:pos="1513"/>
        </w:tabs>
        <w:ind w:left="1513" w:hanging="360"/>
      </w:pPr>
      <w:rPr>
        <w:rFonts w:hint="default"/>
      </w:rPr>
    </w:lvl>
    <w:lvl w:ilvl="5">
      <w:start w:val="1"/>
      <w:numFmt w:val="lowerRoman"/>
      <w:lvlText w:val="(%6)"/>
      <w:lvlJc w:val="left"/>
      <w:pPr>
        <w:tabs>
          <w:tab w:val="num" w:pos="1873"/>
        </w:tabs>
        <w:ind w:left="1873" w:hanging="360"/>
      </w:pPr>
      <w:rPr>
        <w:rFonts w:hint="default"/>
      </w:rPr>
    </w:lvl>
    <w:lvl w:ilvl="6">
      <w:start w:val="1"/>
      <w:numFmt w:val="decimal"/>
      <w:lvlText w:val="%7."/>
      <w:lvlJc w:val="left"/>
      <w:pPr>
        <w:tabs>
          <w:tab w:val="num" w:pos="2233"/>
        </w:tabs>
        <w:ind w:left="2233" w:hanging="360"/>
      </w:pPr>
      <w:rPr>
        <w:rFonts w:hint="default"/>
      </w:rPr>
    </w:lvl>
    <w:lvl w:ilvl="7">
      <w:start w:val="1"/>
      <w:numFmt w:val="lowerLetter"/>
      <w:lvlText w:val="%8."/>
      <w:lvlJc w:val="left"/>
      <w:pPr>
        <w:tabs>
          <w:tab w:val="num" w:pos="2593"/>
        </w:tabs>
        <w:ind w:left="2593" w:hanging="360"/>
      </w:pPr>
      <w:rPr>
        <w:rFonts w:hint="default"/>
      </w:rPr>
    </w:lvl>
    <w:lvl w:ilvl="8">
      <w:start w:val="1"/>
      <w:numFmt w:val="lowerRoman"/>
      <w:lvlText w:val="%9."/>
      <w:lvlJc w:val="left"/>
      <w:pPr>
        <w:tabs>
          <w:tab w:val="num" w:pos="2953"/>
        </w:tabs>
        <w:ind w:left="2953" w:hanging="360"/>
      </w:pPr>
      <w:rPr>
        <w:rFonts w:hint="default"/>
      </w:rPr>
    </w:lvl>
  </w:abstractNum>
  <w:abstractNum w:abstractNumId="26">
    <w:nsid w:val="43474812"/>
    <w:multiLevelType w:val="multilevel"/>
    <w:tmpl w:val="E1D43F38"/>
    <w:lvl w:ilvl="0">
      <w:start w:val="1"/>
      <w:numFmt w:val="decimal"/>
      <w:pStyle w:val="Order2"/>
      <w:lvlText w:val="%1"/>
      <w:lvlJc w:val="left"/>
      <w:pPr>
        <w:tabs>
          <w:tab w:val="num" w:pos="567"/>
        </w:tabs>
        <w:ind w:left="567" w:hanging="567"/>
      </w:pPr>
      <w:rPr>
        <w:rFonts w:hint="default"/>
        <w:b w:val="0"/>
      </w:rPr>
    </w:lvl>
    <w:lvl w:ilvl="1">
      <w:start w:val="1"/>
      <w:numFmt w:val="lowerLetter"/>
      <w:lvlText w:val="(%2)"/>
      <w:lvlJc w:val="left"/>
      <w:pPr>
        <w:tabs>
          <w:tab w:val="num" w:pos="5427"/>
        </w:tabs>
        <w:ind w:left="5427" w:hanging="567"/>
      </w:pPr>
      <w:rPr>
        <w:rFonts w:hint="default"/>
      </w:rPr>
    </w:lvl>
    <w:lvl w:ilvl="2">
      <w:start w:val="1"/>
      <w:numFmt w:val="lowerRoman"/>
      <w:lvlText w:val="(%3)"/>
      <w:lvlJc w:val="left"/>
      <w:pPr>
        <w:tabs>
          <w:tab w:val="num" w:pos="1701"/>
        </w:tabs>
        <w:ind w:left="1701" w:hanging="567"/>
      </w:pPr>
      <w:rPr>
        <w:rFonts w:hint="default"/>
      </w:rPr>
    </w:lvl>
    <w:lvl w:ilvl="3">
      <w:start w:val="1"/>
      <w:numFmt w:val="bullet"/>
      <w:lvlText w:val=""/>
      <w:lvlJc w:val="left"/>
      <w:pPr>
        <w:tabs>
          <w:tab w:val="num" w:pos="2268"/>
        </w:tabs>
        <w:ind w:left="2268" w:hanging="567"/>
      </w:pPr>
      <w:rPr>
        <w:rFonts w:ascii="Wingdings" w:hAnsi="Wingding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27">
    <w:nsid w:val="474A13D1"/>
    <w:multiLevelType w:val="multilevel"/>
    <w:tmpl w:val="73563006"/>
    <w:lvl w:ilvl="0">
      <w:start w:val="1"/>
      <w:numFmt w:val="bullet"/>
      <w:lvlText w:val=""/>
      <w:lvlJc w:val="left"/>
      <w:pPr>
        <w:tabs>
          <w:tab w:val="num" w:pos="1135"/>
        </w:tabs>
        <w:ind w:left="1135" w:hanging="567"/>
      </w:pPr>
      <w:rPr>
        <w:rFonts w:ascii="Symbol" w:hAnsi="Symbol" w:hint="default"/>
        <w:b w:val="0"/>
        <w:i w:val="0"/>
        <w:sz w:val="26"/>
      </w:rPr>
    </w:lvl>
    <w:lvl w:ilvl="1">
      <w:start w:val="1"/>
      <w:numFmt w:val="lowerLetter"/>
      <w:lvlText w:val="(%2)"/>
      <w:lvlJc w:val="left"/>
      <w:pPr>
        <w:tabs>
          <w:tab w:val="num" w:pos="1702"/>
        </w:tabs>
        <w:ind w:left="1702" w:hanging="567"/>
      </w:pPr>
      <w:rPr>
        <w:rFonts w:hint="default"/>
        <w:b w:val="0"/>
        <w:i w:val="0"/>
        <w:sz w:val="26"/>
      </w:rPr>
    </w:lvl>
    <w:lvl w:ilvl="2">
      <w:start w:val="1"/>
      <w:numFmt w:val="lowerRoman"/>
      <w:lvlText w:val="(%3)"/>
      <w:lvlJc w:val="left"/>
      <w:pPr>
        <w:tabs>
          <w:tab w:val="num" w:pos="2269"/>
        </w:tabs>
        <w:ind w:left="2269" w:hanging="567"/>
      </w:pPr>
      <w:rPr>
        <w:rFonts w:hint="default"/>
      </w:rPr>
    </w:lvl>
    <w:lvl w:ilvl="3">
      <w:start w:val="1"/>
      <w:numFmt w:val="bullet"/>
      <w:lvlText w:val=""/>
      <w:lvlJc w:val="left"/>
      <w:pPr>
        <w:tabs>
          <w:tab w:val="num" w:pos="2836"/>
        </w:tabs>
        <w:ind w:left="2836" w:hanging="567"/>
      </w:pPr>
      <w:rPr>
        <w:rFonts w:ascii="Wingdings" w:hAnsi="Wingdings" w:hint="default"/>
      </w:rPr>
    </w:lvl>
    <w:lvl w:ilvl="4">
      <w:start w:val="1"/>
      <w:numFmt w:val="lowerLetter"/>
      <w:lvlText w:val="(%5)"/>
      <w:lvlJc w:val="left"/>
      <w:pPr>
        <w:tabs>
          <w:tab w:val="num" w:pos="2368"/>
        </w:tabs>
        <w:ind w:left="2368" w:hanging="360"/>
      </w:pPr>
      <w:rPr>
        <w:rFonts w:hint="default"/>
      </w:rPr>
    </w:lvl>
    <w:lvl w:ilvl="5">
      <w:start w:val="1"/>
      <w:numFmt w:val="lowerRoman"/>
      <w:lvlText w:val="(%6)"/>
      <w:lvlJc w:val="left"/>
      <w:pPr>
        <w:tabs>
          <w:tab w:val="num" w:pos="2728"/>
        </w:tabs>
        <w:ind w:left="2728" w:hanging="360"/>
      </w:pPr>
      <w:rPr>
        <w:rFonts w:hint="default"/>
      </w:rPr>
    </w:lvl>
    <w:lvl w:ilvl="6">
      <w:start w:val="1"/>
      <w:numFmt w:val="decimal"/>
      <w:lvlText w:val="%7."/>
      <w:lvlJc w:val="left"/>
      <w:pPr>
        <w:tabs>
          <w:tab w:val="num" w:pos="3088"/>
        </w:tabs>
        <w:ind w:left="3088" w:hanging="360"/>
      </w:pPr>
      <w:rPr>
        <w:rFonts w:hint="default"/>
      </w:rPr>
    </w:lvl>
    <w:lvl w:ilvl="7">
      <w:start w:val="1"/>
      <w:numFmt w:val="lowerLetter"/>
      <w:lvlText w:val="%8."/>
      <w:lvlJc w:val="left"/>
      <w:pPr>
        <w:tabs>
          <w:tab w:val="num" w:pos="3448"/>
        </w:tabs>
        <w:ind w:left="3448" w:hanging="360"/>
      </w:pPr>
      <w:rPr>
        <w:rFonts w:hint="default"/>
      </w:rPr>
    </w:lvl>
    <w:lvl w:ilvl="8">
      <w:start w:val="1"/>
      <w:numFmt w:val="lowerRoman"/>
      <w:lvlText w:val="%9."/>
      <w:lvlJc w:val="left"/>
      <w:pPr>
        <w:tabs>
          <w:tab w:val="num" w:pos="3808"/>
        </w:tabs>
        <w:ind w:left="3808" w:hanging="360"/>
      </w:pPr>
      <w:rPr>
        <w:rFonts w:hint="default"/>
      </w:rPr>
    </w:lvl>
  </w:abstractNum>
  <w:abstractNum w:abstractNumId="28">
    <w:nsid w:val="47A842FF"/>
    <w:multiLevelType w:val="hybridMultilevel"/>
    <w:tmpl w:val="53E4A31C"/>
    <w:lvl w:ilvl="0" w:tplc="A99E8F90">
      <w:start w:val="1"/>
      <w:numFmt w:val="lowerLetter"/>
      <w:pStyle w:val="Conditions"/>
      <w:lvlText w:val="%1)"/>
      <w:lvlJc w:val="left"/>
      <w:pPr>
        <w:ind w:left="720" w:hanging="360"/>
      </w:pPr>
      <w:rPr>
        <w:rFonts w:hint="default"/>
      </w:rPr>
    </w:lvl>
    <w:lvl w:ilvl="1" w:tplc="07220D52">
      <w:start w:val="1"/>
      <w:numFmt w:val="lowerLetter"/>
      <w:lvlText w:val="%2."/>
      <w:lvlJc w:val="left"/>
      <w:pPr>
        <w:ind w:left="1440" w:hanging="360"/>
      </w:pPr>
    </w:lvl>
    <w:lvl w:ilvl="2" w:tplc="5BBCC390" w:tentative="1">
      <w:start w:val="1"/>
      <w:numFmt w:val="lowerRoman"/>
      <w:lvlText w:val="%3."/>
      <w:lvlJc w:val="right"/>
      <w:pPr>
        <w:ind w:left="2160" w:hanging="180"/>
      </w:pPr>
    </w:lvl>
    <w:lvl w:ilvl="3" w:tplc="F3E8A820" w:tentative="1">
      <w:start w:val="1"/>
      <w:numFmt w:val="decimal"/>
      <w:lvlText w:val="%4."/>
      <w:lvlJc w:val="left"/>
      <w:pPr>
        <w:ind w:left="2880" w:hanging="360"/>
      </w:pPr>
    </w:lvl>
    <w:lvl w:ilvl="4" w:tplc="7E1A3290" w:tentative="1">
      <w:start w:val="1"/>
      <w:numFmt w:val="lowerLetter"/>
      <w:lvlText w:val="%5."/>
      <w:lvlJc w:val="left"/>
      <w:pPr>
        <w:ind w:left="3600" w:hanging="360"/>
      </w:pPr>
    </w:lvl>
    <w:lvl w:ilvl="5" w:tplc="36B4014A" w:tentative="1">
      <w:start w:val="1"/>
      <w:numFmt w:val="lowerRoman"/>
      <w:lvlText w:val="%6."/>
      <w:lvlJc w:val="right"/>
      <w:pPr>
        <w:ind w:left="4320" w:hanging="180"/>
      </w:pPr>
    </w:lvl>
    <w:lvl w:ilvl="6" w:tplc="DA1CEB4C" w:tentative="1">
      <w:start w:val="1"/>
      <w:numFmt w:val="decimal"/>
      <w:lvlText w:val="%7."/>
      <w:lvlJc w:val="left"/>
      <w:pPr>
        <w:ind w:left="5040" w:hanging="360"/>
      </w:pPr>
    </w:lvl>
    <w:lvl w:ilvl="7" w:tplc="77FA3E0A" w:tentative="1">
      <w:start w:val="1"/>
      <w:numFmt w:val="lowerLetter"/>
      <w:lvlText w:val="%8."/>
      <w:lvlJc w:val="left"/>
      <w:pPr>
        <w:ind w:left="5760" w:hanging="360"/>
      </w:pPr>
    </w:lvl>
    <w:lvl w:ilvl="8" w:tplc="725EEED2" w:tentative="1">
      <w:start w:val="1"/>
      <w:numFmt w:val="lowerRoman"/>
      <w:lvlText w:val="%9."/>
      <w:lvlJc w:val="right"/>
      <w:pPr>
        <w:ind w:left="6480" w:hanging="180"/>
      </w:pPr>
    </w:lvl>
  </w:abstractNum>
  <w:abstractNum w:abstractNumId="29">
    <w:nsid w:val="4BF07D27"/>
    <w:multiLevelType w:val="multilevel"/>
    <w:tmpl w:val="C5D64AB4"/>
    <w:lvl w:ilvl="0">
      <w:start w:val="1"/>
      <w:numFmt w:val="decimal"/>
      <w:lvlText w:val="%1."/>
      <w:lvlJc w:val="left"/>
      <w:pPr>
        <w:tabs>
          <w:tab w:val="num" w:pos="567"/>
        </w:tabs>
        <w:ind w:left="567" w:hanging="567"/>
      </w:pPr>
      <w:rPr>
        <w:rFonts w:hint="default"/>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30">
    <w:nsid w:val="4C4826DE"/>
    <w:multiLevelType w:val="multilevel"/>
    <w:tmpl w:val="0AC2157E"/>
    <w:lvl w:ilvl="0">
      <w:start w:val="1"/>
      <w:numFmt w:val="decimal"/>
      <w:lvlText w:val="%1"/>
      <w:lvlJc w:val="left"/>
      <w:pPr>
        <w:tabs>
          <w:tab w:val="num" w:pos="567"/>
        </w:tabs>
        <w:ind w:left="567" w:hanging="567"/>
      </w:pPr>
      <w:rPr>
        <w:rFonts w:hint="default"/>
      </w:rPr>
    </w:lvl>
    <w:lvl w:ilvl="1">
      <w:start w:val="1"/>
      <w:numFmt w:val="lowerLetter"/>
      <w:lvlText w:val="(%2)"/>
      <w:lvlJc w:val="left"/>
      <w:pPr>
        <w:tabs>
          <w:tab w:val="num" w:pos="1134"/>
        </w:tabs>
        <w:ind w:left="1134" w:hanging="567"/>
      </w:pPr>
      <w:rPr>
        <w:rFonts w:hint="default"/>
      </w:rPr>
    </w:lvl>
    <w:lvl w:ilvl="2">
      <w:start w:val="1"/>
      <w:numFmt w:val="lowerRoman"/>
      <w:lvlText w:val="(%3)"/>
      <w:lvlJc w:val="left"/>
      <w:pPr>
        <w:tabs>
          <w:tab w:val="num" w:pos="1531"/>
        </w:tabs>
        <w:ind w:left="1531" w:hanging="397"/>
      </w:pPr>
      <w:rPr>
        <w:rFonts w:hint="default"/>
      </w:rPr>
    </w:lvl>
    <w:lvl w:ilvl="3">
      <w:start w:val="1"/>
      <w:numFmt w:val="bullet"/>
      <w:lvlText w:val=""/>
      <w:lvlJc w:val="left"/>
      <w:pPr>
        <w:tabs>
          <w:tab w:val="num" w:pos="1928"/>
        </w:tabs>
        <w:ind w:left="1928" w:hanging="397"/>
      </w:pPr>
      <w:rPr>
        <w:rFonts w:ascii="Wingdings" w:hAnsi="Wingding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31">
    <w:nsid w:val="54550459"/>
    <w:multiLevelType w:val="multilevel"/>
    <w:tmpl w:val="598EF216"/>
    <w:lvl w:ilvl="0">
      <w:start w:val="1"/>
      <w:numFmt w:val="decimal"/>
      <w:lvlText w:val="%1"/>
      <w:lvlJc w:val="left"/>
      <w:pPr>
        <w:tabs>
          <w:tab w:val="num" w:pos="567"/>
        </w:tabs>
        <w:ind w:left="567" w:hanging="567"/>
      </w:pPr>
      <w:rPr>
        <w:rFonts w:hint="default"/>
      </w:rPr>
    </w:lvl>
    <w:lvl w:ilvl="1">
      <w:start w:val="1"/>
      <w:numFmt w:val="bullet"/>
      <w:lvlText w:val=""/>
      <w:lvlJc w:val="left"/>
      <w:pPr>
        <w:tabs>
          <w:tab w:val="num" w:pos="1134"/>
        </w:tabs>
        <w:ind w:left="1134" w:hanging="567"/>
      </w:pPr>
      <w:rPr>
        <w:rFonts w:ascii="Symbol" w:hAnsi="Symbol" w:hint="default"/>
      </w:r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1134"/>
        </w:tabs>
        <w:ind w:left="1134" w:hanging="567"/>
      </w:pPr>
      <w:rPr>
        <w:rFonts w:hint="default"/>
      </w:r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32">
    <w:nsid w:val="577577E5"/>
    <w:multiLevelType w:val="hybridMultilevel"/>
    <w:tmpl w:val="B2B440E8"/>
    <w:lvl w:ilvl="0" w:tplc="47586D96">
      <w:start w:val="1"/>
      <w:numFmt w:val="bullet"/>
      <w:lvlText w:val=""/>
      <w:lvlJc w:val="left"/>
      <w:pPr>
        <w:tabs>
          <w:tab w:val="num" w:pos="927"/>
        </w:tabs>
        <w:ind w:left="927" w:hanging="360"/>
      </w:pPr>
      <w:rPr>
        <w:rFonts w:ascii="Symbol" w:hAnsi="Symbol" w:hint="default"/>
      </w:rPr>
    </w:lvl>
    <w:lvl w:ilvl="1" w:tplc="A1EA32AE" w:tentative="1">
      <w:start w:val="1"/>
      <w:numFmt w:val="lowerLetter"/>
      <w:lvlText w:val="%2."/>
      <w:lvlJc w:val="left"/>
      <w:pPr>
        <w:tabs>
          <w:tab w:val="num" w:pos="2007"/>
        </w:tabs>
        <w:ind w:left="2007" w:hanging="360"/>
      </w:pPr>
    </w:lvl>
    <w:lvl w:ilvl="2" w:tplc="865E5DC8" w:tentative="1">
      <w:start w:val="1"/>
      <w:numFmt w:val="lowerRoman"/>
      <w:lvlText w:val="%3."/>
      <w:lvlJc w:val="right"/>
      <w:pPr>
        <w:tabs>
          <w:tab w:val="num" w:pos="2727"/>
        </w:tabs>
        <w:ind w:left="2727" w:hanging="180"/>
      </w:pPr>
    </w:lvl>
    <w:lvl w:ilvl="3" w:tplc="3E6E6F1E" w:tentative="1">
      <w:start w:val="1"/>
      <w:numFmt w:val="decimal"/>
      <w:lvlText w:val="%4."/>
      <w:lvlJc w:val="left"/>
      <w:pPr>
        <w:tabs>
          <w:tab w:val="num" w:pos="3447"/>
        </w:tabs>
        <w:ind w:left="3447" w:hanging="360"/>
      </w:pPr>
    </w:lvl>
    <w:lvl w:ilvl="4" w:tplc="564E4226" w:tentative="1">
      <w:start w:val="1"/>
      <w:numFmt w:val="lowerLetter"/>
      <w:lvlText w:val="%5."/>
      <w:lvlJc w:val="left"/>
      <w:pPr>
        <w:tabs>
          <w:tab w:val="num" w:pos="4167"/>
        </w:tabs>
        <w:ind w:left="4167" w:hanging="360"/>
      </w:pPr>
    </w:lvl>
    <w:lvl w:ilvl="5" w:tplc="31F4A526" w:tentative="1">
      <w:start w:val="1"/>
      <w:numFmt w:val="lowerRoman"/>
      <w:lvlText w:val="%6."/>
      <w:lvlJc w:val="right"/>
      <w:pPr>
        <w:tabs>
          <w:tab w:val="num" w:pos="4887"/>
        </w:tabs>
        <w:ind w:left="4887" w:hanging="180"/>
      </w:pPr>
    </w:lvl>
    <w:lvl w:ilvl="6" w:tplc="32E8801A" w:tentative="1">
      <w:start w:val="1"/>
      <w:numFmt w:val="decimal"/>
      <w:lvlText w:val="%7."/>
      <w:lvlJc w:val="left"/>
      <w:pPr>
        <w:tabs>
          <w:tab w:val="num" w:pos="5607"/>
        </w:tabs>
        <w:ind w:left="5607" w:hanging="360"/>
      </w:pPr>
    </w:lvl>
    <w:lvl w:ilvl="7" w:tplc="01D83E68" w:tentative="1">
      <w:start w:val="1"/>
      <w:numFmt w:val="lowerLetter"/>
      <w:lvlText w:val="%8."/>
      <w:lvlJc w:val="left"/>
      <w:pPr>
        <w:tabs>
          <w:tab w:val="num" w:pos="6327"/>
        </w:tabs>
        <w:ind w:left="6327" w:hanging="360"/>
      </w:pPr>
    </w:lvl>
    <w:lvl w:ilvl="8" w:tplc="87B6C96C" w:tentative="1">
      <w:start w:val="1"/>
      <w:numFmt w:val="lowerRoman"/>
      <w:lvlText w:val="%9."/>
      <w:lvlJc w:val="right"/>
      <w:pPr>
        <w:tabs>
          <w:tab w:val="num" w:pos="7047"/>
        </w:tabs>
        <w:ind w:left="7047" w:hanging="180"/>
      </w:pPr>
    </w:lvl>
  </w:abstractNum>
  <w:abstractNum w:abstractNumId="33">
    <w:nsid w:val="5D4A2C61"/>
    <w:multiLevelType w:val="hybridMultilevel"/>
    <w:tmpl w:val="DBF029A8"/>
    <w:lvl w:ilvl="0" w:tplc="5B7E8384">
      <w:start w:val="1"/>
      <w:numFmt w:val="decimal"/>
      <w:lvlText w:val="%1."/>
      <w:lvlJc w:val="left"/>
      <w:pPr>
        <w:tabs>
          <w:tab w:val="num" w:pos="720"/>
        </w:tabs>
        <w:ind w:left="720" w:hanging="360"/>
      </w:pPr>
      <w:rPr>
        <w:rFonts w:hint="default"/>
      </w:rPr>
    </w:lvl>
    <w:lvl w:ilvl="1" w:tplc="D5442CC0" w:tentative="1">
      <w:start w:val="1"/>
      <w:numFmt w:val="lowerLetter"/>
      <w:lvlText w:val="%2."/>
      <w:lvlJc w:val="left"/>
      <w:pPr>
        <w:tabs>
          <w:tab w:val="num" w:pos="1440"/>
        </w:tabs>
        <w:ind w:left="1440" w:hanging="360"/>
      </w:pPr>
    </w:lvl>
    <w:lvl w:ilvl="2" w:tplc="4572ABAA" w:tentative="1">
      <w:start w:val="1"/>
      <w:numFmt w:val="lowerRoman"/>
      <w:lvlText w:val="%3."/>
      <w:lvlJc w:val="right"/>
      <w:pPr>
        <w:tabs>
          <w:tab w:val="num" w:pos="2160"/>
        </w:tabs>
        <w:ind w:left="2160" w:hanging="180"/>
      </w:pPr>
    </w:lvl>
    <w:lvl w:ilvl="3" w:tplc="4B4652D8" w:tentative="1">
      <w:start w:val="1"/>
      <w:numFmt w:val="decimal"/>
      <w:lvlText w:val="%4."/>
      <w:lvlJc w:val="left"/>
      <w:pPr>
        <w:tabs>
          <w:tab w:val="num" w:pos="2880"/>
        </w:tabs>
        <w:ind w:left="2880" w:hanging="360"/>
      </w:pPr>
    </w:lvl>
    <w:lvl w:ilvl="4" w:tplc="B2A26C1C" w:tentative="1">
      <w:start w:val="1"/>
      <w:numFmt w:val="lowerLetter"/>
      <w:lvlText w:val="%5."/>
      <w:lvlJc w:val="left"/>
      <w:pPr>
        <w:tabs>
          <w:tab w:val="num" w:pos="3600"/>
        </w:tabs>
        <w:ind w:left="3600" w:hanging="360"/>
      </w:pPr>
    </w:lvl>
    <w:lvl w:ilvl="5" w:tplc="020E5556" w:tentative="1">
      <w:start w:val="1"/>
      <w:numFmt w:val="lowerRoman"/>
      <w:lvlText w:val="%6."/>
      <w:lvlJc w:val="right"/>
      <w:pPr>
        <w:tabs>
          <w:tab w:val="num" w:pos="4320"/>
        </w:tabs>
        <w:ind w:left="4320" w:hanging="180"/>
      </w:pPr>
    </w:lvl>
    <w:lvl w:ilvl="6" w:tplc="2E48FCB0" w:tentative="1">
      <w:start w:val="1"/>
      <w:numFmt w:val="decimal"/>
      <w:lvlText w:val="%7."/>
      <w:lvlJc w:val="left"/>
      <w:pPr>
        <w:tabs>
          <w:tab w:val="num" w:pos="5040"/>
        </w:tabs>
        <w:ind w:left="5040" w:hanging="360"/>
      </w:pPr>
    </w:lvl>
    <w:lvl w:ilvl="7" w:tplc="712C1842" w:tentative="1">
      <w:start w:val="1"/>
      <w:numFmt w:val="lowerLetter"/>
      <w:lvlText w:val="%8."/>
      <w:lvlJc w:val="left"/>
      <w:pPr>
        <w:tabs>
          <w:tab w:val="num" w:pos="5760"/>
        </w:tabs>
        <w:ind w:left="5760" w:hanging="360"/>
      </w:pPr>
    </w:lvl>
    <w:lvl w:ilvl="8" w:tplc="10D28A84" w:tentative="1">
      <w:start w:val="1"/>
      <w:numFmt w:val="lowerRoman"/>
      <w:lvlText w:val="%9."/>
      <w:lvlJc w:val="right"/>
      <w:pPr>
        <w:tabs>
          <w:tab w:val="num" w:pos="6480"/>
        </w:tabs>
        <w:ind w:left="6480" w:hanging="180"/>
      </w:pPr>
    </w:lvl>
  </w:abstractNum>
  <w:abstractNum w:abstractNumId="34">
    <w:nsid w:val="5F8A777A"/>
    <w:multiLevelType w:val="multilevel"/>
    <w:tmpl w:val="4DF41220"/>
    <w:lvl w:ilvl="0">
      <w:start w:val="1"/>
      <w:numFmt w:val="lowerRoman"/>
      <w:lvlText w:val="%1."/>
      <w:lvlJc w:val="left"/>
      <w:pPr>
        <w:tabs>
          <w:tab w:val="num" w:pos="1134"/>
        </w:tabs>
        <w:ind w:left="1134" w:hanging="567"/>
      </w:pPr>
      <w:rPr>
        <w:rFonts w:hint="default"/>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35">
    <w:nsid w:val="675B5F7E"/>
    <w:multiLevelType w:val="multilevel"/>
    <w:tmpl w:val="4008F1A2"/>
    <w:lvl w:ilvl="0">
      <w:start w:val="1"/>
      <w:numFmt w:val="decimal"/>
      <w:lvlText w:val="%1."/>
      <w:lvlJc w:val="left"/>
      <w:pPr>
        <w:tabs>
          <w:tab w:val="num" w:pos="567"/>
        </w:tabs>
        <w:ind w:left="567" w:hanging="567"/>
      </w:pPr>
      <w:rPr>
        <w:rFonts w:hint="default"/>
      </w:rPr>
    </w:lvl>
    <w:lvl w:ilvl="1">
      <w:start w:val="1"/>
      <w:numFmt w:val="bullet"/>
      <w:lvlText w:val=""/>
      <w:lvlJc w:val="left"/>
      <w:pPr>
        <w:tabs>
          <w:tab w:val="num" w:pos="1134"/>
        </w:tabs>
        <w:ind w:left="1134" w:hanging="567"/>
      </w:pPr>
      <w:rPr>
        <w:rFonts w:ascii="Symbol" w:hAnsi="Symbol" w:hint="default"/>
      </w:r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1134"/>
        </w:tabs>
        <w:ind w:left="1134" w:hanging="567"/>
      </w:pPr>
      <w:rPr>
        <w:rFonts w:hint="default"/>
      </w:r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36">
    <w:nsid w:val="697921D6"/>
    <w:multiLevelType w:val="multilevel"/>
    <w:tmpl w:val="9EC46206"/>
    <w:lvl w:ilvl="0">
      <w:start w:val="1"/>
      <w:numFmt w:val="lowerRoman"/>
      <w:lvlText w:val="%1"/>
      <w:lvlJc w:val="left"/>
      <w:pPr>
        <w:tabs>
          <w:tab w:val="num" w:pos="1134"/>
        </w:tabs>
        <w:ind w:left="1134" w:hanging="567"/>
      </w:pPr>
      <w:rPr>
        <w:rFonts w:hint="default"/>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37">
    <w:nsid w:val="6D7864F7"/>
    <w:multiLevelType w:val="hybridMultilevel"/>
    <w:tmpl w:val="4DD8D500"/>
    <w:lvl w:ilvl="0" w:tplc="F7B21298">
      <w:numFmt w:val="bullet"/>
      <w:pStyle w:val="Quote3"/>
      <w:lvlText w:val=""/>
      <w:lvlJc w:val="left"/>
      <w:pPr>
        <w:tabs>
          <w:tab w:val="num" w:pos="1701"/>
        </w:tabs>
        <w:ind w:left="1701" w:hanging="567"/>
      </w:pPr>
      <w:rPr>
        <w:rFonts w:ascii="Symbol" w:eastAsia="Times New Roman" w:hAnsi="Symbol" w:cs="Times New Roman" w:hint="default"/>
        <w:sz w:val="16"/>
      </w:rPr>
    </w:lvl>
    <w:lvl w:ilvl="1" w:tplc="9C2CF598">
      <w:start w:val="1"/>
      <w:numFmt w:val="bullet"/>
      <w:lvlText w:val="o"/>
      <w:lvlJc w:val="left"/>
      <w:pPr>
        <w:tabs>
          <w:tab w:val="num" w:pos="1440"/>
        </w:tabs>
        <w:ind w:left="1440" w:hanging="360"/>
      </w:pPr>
      <w:rPr>
        <w:rFonts w:ascii="Courier New" w:hAnsi="Courier New" w:hint="default"/>
      </w:rPr>
    </w:lvl>
    <w:lvl w:ilvl="2" w:tplc="7D209AB2">
      <w:start w:val="1"/>
      <w:numFmt w:val="bullet"/>
      <w:lvlText w:val=""/>
      <w:lvlJc w:val="left"/>
      <w:pPr>
        <w:tabs>
          <w:tab w:val="num" w:pos="2160"/>
        </w:tabs>
        <w:ind w:left="2160" w:hanging="360"/>
      </w:pPr>
      <w:rPr>
        <w:rFonts w:ascii="Wingdings" w:hAnsi="Wingdings" w:hint="default"/>
      </w:rPr>
    </w:lvl>
    <w:lvl w:ilvl="3" w:tplc="2D4C2D04" w:tentative="1">
      <w:start w:val="1"/>
      <w:numFmt w:val="bullet"/>
      <w:lvlText w:val=""/>
      <w:lvlJc w:val="left"/>
      <w:pPr>
        <w:tabs>
          <w:tab w:val="num" w:pos="2880"/>
        </w:tabs>
        <w:ind w:left="2880" w:hanging="360"/>
      </w:pPr>
      <w:rPr>
        <w:rFonts w:ascii="Symbol" w:hAnsi="Symbol" w:hint="default"/>
      </w:rPr>
    </w:lvl>
    <w:lvl w:ilvl="4" w:tplc="5E0C6654" w:tentative="1">
      <w:start w:val="1"/>
      <w:numFmt w:val="bullet"/>
      <w:lvlText w:val="o"/>
      <w:lvlJc w:val="left"/>
      <w:pPr>
        <w:tabs>
          <w:tab w:val="num" w:pos="3600"/>
        </w:tabs>
        <w:ind w:left="3600" w:hanging="360"/>
      </w:pPr>
      <w:rPr>
        <w:rFonts w:ascii="Courier New" w:hAnsi="Courier New" w:hint="default"/>
      </w:rPr>
    </w:lvl>
    <w:lvl w:ilvl="5" w:tplc="FD9AC640" w:tentative="1">
      <w:start w:val="1"/>
      <w:numFmt w:val="bullet"/>
      <w:lvlText w:val=""/>
      <w:lvlJc w:val="left"/>
      <w:pPr>
        <w:tabs>
          <w:tab w:val="num" w:pos="4320"/>
        </w:tabs>
        <w:ind w:left="4320" w:hanging="360"/>
      </w:pPr>
      <w:rPr>
        <w:rFonts w:ascii="Wingdings" w:hAnsi="Wingdings" w:hint="default"/>
      </w:rPr>
    </w:lvl>
    <w:lvl w:ilvl="6" w:tplc="15105AEE" w:tentative="1">
      <w:start w:val="1"/>
      <w:numFmt w:val="bullet"/>
      <w:lvlText w:val=""/>
      <w:lvlJc w:val="left"/>
      <w:pPr>
        <w:tabs>
          <w:tab w:val="num" w:pos="5040"/>
        </w:tabs>
        <w:ind w:left="5040" w:hanging="360"/>
      </w:pPr>
      <w:rPr>
        <w:rFonts w:ascii="Symbol" w:hAnsi="Symbol" w:hint="default"/>
      </w:rPr>
    </w:lvl>
    <w:lvl w:ilvl="7" w:tplc="D27EB08E" w:tentative="1">
      <w:start w:val="1"/>
      <w:numFmt w:val="bullet"/>
      <w:lvlText w:val="o"/>
      <w:lvlJc w:val="left"/>
      <w:pPr>
        <w:tabs>
          <w:tab w:val="num" w:pos="5760"/>
        </w:tabs>
        <w:ind w:left="5760" w:hanging="360"/>
      </w:pPr>
      <w:rPr>
        <w:rFonts w:ascii="Courier New" w:hAnsi="Courier New" w:hint="default"/>
      </w:rPr>
    </w:lvl>
    <w:lvl w:ilvl="8" w:tplc="CF5A6F44" w:tentative="1">
      <w:start w:val="1"/>
      <w:numFmt w:val="bullet"/>
      <w:lvlText w:val=""/>
      <w:lvlJc w:val="left"/>
      <w:pPr>
        <w:tabs>
          <w:tab w:val="num" w:pos="6480"/>
        </w:tabs>
        <w:ind w:left="6480" w:hanging="360"/>
      </w:pPr>
      <w:rPr>
        <w:rFonts w:ascii="Wingdings" w:hAnsi="Wingdings" w:hint="default"/>
      </w:rPr>
    </w:lvl>
  </w:abstractNum>
  <w:abstractNum w:abstractNumId="38">
    <w:nsid w:val="707F7F2F"/>
    <w:multiLevelType w:val="hybridMultilevel"/>
    <w:tmpl w:val="1282545A"/>
    <w:lvl w:ilvl="0" w:tplc="E1F63780">
      <w:start w:val="1"/>
      <w:numFmt w:val="lowerLetter"/>
      <w:lvlText w:val="(%1)"/>
      <w:lvlJc w:val="left"/>
      <w:pPr>
        <w:ind w:left="720" w:hanging="360"/>
      </w:pPr>
    </w:lvl>
    <w:lvl w:ilvl="1" w:tplc="AE3260BA">
      <w:start w:val="1"/>
      <w:numFmt w:val="lowerLetter"/>
      <w:lvlText w:val="(%2)"/>
      <w:lvlJc w:val="left"/>
      <w:pPr>
        <w:ind w:left="1440" w:hanging="360"/>
      </w:pPr>
      <w:rPr>
        <w:b w:val="0"/>
      </w:rPr>
    </w:lvl>
    <w:lvl w:ilvl="2" w:tplc="170EBB0E">
      <w:start w:val="1"/>
      <w:numFmt w:val="lowerRoman"/>
      <w:lvlText w:val="%3."/>
      <w:lvlJc w:val="right"/>
      <w:pPr>
        <w:ind w:left="2160" w:hanging="180"/>
      </w:pPr>
    </w:lvl>
    <w:lvl w:ilvl="3" w:tplc="7BF86944">
      <w:start w:val="1"/>
      <w:numFmt w:val="decimal"/>
      <w:lvlText w:val="%4."/>
      <w:lvlJc w:val="left"/>
      <w:pPr>
        <w:ind w:left="2880" w:hanging="360"/>
      </w:pPr>
    </w:lvl>
    <w:lvl w:ilvl="4" w:tplc="D20CA544">
      <w:start w:val="1"/>
      <w:numFmt w:val="lowerLetter"/>
      <w:lvlText w:val="%5."/>
      <w:lvlJc w:val="left"/>
      <w:pPr>
        <w:ind w:left="3600" w:hanging="360"/>
      </w:pPr>
    </w:lvl>
    <w:lvl w:ilvl="5" w:tplc="C65C6930">
      <w:start w:val="1"/>
      <w:numFmt w:val="lowerRoman"/>
      <w:lvlText w:val="%6."/>
      <w:lvlJc w:val="right"/>
      <w:pPr>
        <w:ind w:left="4320" w:hanging="180"/>
      </w:pPr>
    </w:lvl>
    <w:lvl w:ilvl="6" w:tplc="EE0E262E">
      <w:start w:val="1"/>
      <w:numFmt w:val="decimal"/>
      <w:lvlText w:val="%7."/>
      <w:lvlJc w:val="left"/>
      <w:pPr>
        <w:ind w:left="5040" w:hanging="360"/>
      </w:pPr>
    </w:lvl>
    <w:lvl w:ilvl="7" w:tplc="00669072">
      <w:start w:val="1"/>
      <w:numFmt w:val="lowerLetter"/>
      <w:lvlText w:val="%8."/>
      <w:lvlJc w:val="left"/>
      <w:pPr>
        <w:ind w:left="5760" w:hanging="360"/>
      </w:pPr>
    </w:lvl>
    <w:lvl w:ilvl="8" w:tplc="E3EEC930">
      <w:start w:val="1"/>
      <w:numFmt w:val="lowerRoman"/>
      <w:lvlText w:val="%9."/>
      <w:lvlJc w:val="right"/>
      <w:pPr>
        <w:ind w:left="6480" w:hanging="180"/>
      </w:pPr>
    </w:lvl>
  </w:abstractNum>
  <w:abstractNum w:abstractNumId="39">
    <w:nsid w:val="725B571A"/>
    <w:multiLevelType w:val="hybridMultilevel"/>
    <w:tmpl w:val="FDCE4DBC"/>
    <w:lvl w:ilvl="0" w:tplc="E21264EA">
      <w:start w:val="1"/>
      <w:numFmt w:val="lowerLetter"/>
      <w:lvlText w:val="(%1)"/>
      <w:lvlJc w:val="left"/>
      <w:pPr>
        <w:tabs>
          <w:tab w:val="num" w:pos="1440"/>
        </w:tabs>
        <w:ind w:left="1440" w:hanging="720"/>
      </w:pPr>
    </w:lvl>
    <w:lvl w:ilvl="1" w:tplc="E01639A2">
      <w:start w:val="1"/>
      <w:numFmt w:val="decimal"/>
      <w:lvlText w:val="%2."/>
      <w:lvlJc w:val="left"/>
      <w:pPr>
        <w:tabs>
          <w:tab w:val="num" w:pos="720"/>
        </w:tabs>
        <w:ind w:left="720" w:hanging="360"/>
      </w:pPr>
    </w:lvl>
    <w:lvl w:ilvl="2" w:tplc="4B58C2F6">
      <w:start w:val="1"/>
      <w:numFmt w:val="decimal"/>
      <w:lvlText w:val="%3."/>
      <w:lvlJc w:val="left"/>
      <w:pPr>
        <w:tabs>
          <w:tab w:val="num" w:pos="1440"/>
        </w:tabs>
        <w:ind w:left="1440" w:hanging="360"/>
      </w:pPr>
    </w:lvl>
    <w:lvl w:ilvl="3" w:tplc="FD22895E">
      <w:start w:val="1"/>
      <w:numFmt w:val="decimal"/>
      <w:lvlText w:val="%4."/>
      <w:lvlJc w:val="left"/>
      <w:pPr>
        <w:tabs>
          <w:tab w:val="num" w:pos="2160"/>
        </w:tabs>
        <w:ind w:left="2160" w:hanging="360"/>
      </w:pPr>
    </w:lvl>
    <w:lvl w:ilvl="4" w:tplc="53ECDB98">
      <w:start w:val="1"/>
      <w:numFmt w:val="decimal"/>
      <w:lvlText w:val="%5."/>
      <w:lvlJc w:val="left"/>
      <w:pPr>
        <w:tabs>
          <w:tab w:val="num" w:pos="2880"/>
        </w:tabs>
        <w:ind w:left="2880" w:hanging="360"/>
      </w:pPr>
    </w:lvl>
    <w:lvl w:ilvl="5" w:tplc="112E79BA">
      <w:start w:val="1"/>
      <w:numFmt w:val="decimal"/>
      <w:lvlText w:val="%6."/>
      <w:lvlJc w:val="left"/>
      <w:pPr>
        <w:tabs>
          <w:tab w:val="num" w:pos="3600"/>
        </w:tabs>
        <w:ind w:left="3600" w:hanging="360"/>
      </w:pPr>
    </w:lvl>
    <w:lvl w:ilvl="6" w:tplc="7AF821A0">
      <w:start w:val="1"/>
      <w:numFmt w:val="decimal"/>
      <w:lvlText w:val="%7."/>
      <w:lvlJc w:val="left"/>
      <w:pPr>
        <w:tabs>
          <w:tab w:val="num" w:pos="4320"/>
        </w:tabs>
        <w:ind w:left="4320" w:hanging="360"/>
      </w:pPr>
    </w:lvl>
    <w:lvl w:ilvl="7" w:tplc="7BD081B8">
      <w:start w:val="1"/>
      <w:numFmt w:val="decimal"/>
      <w:lvlText w:val="%8."/>
      <w:lvlJc w:val="left"/>
      <w:pPr>
        <w:tabs>
          <w:tab w:val="num" w:pos="5040"/>
        </w:tabs>
        <w:ind w:left="5040" w:hanging="360"/>
      </w:pPr>
    </w:lvl>
    <w:lvl w:ilvl="8" w:tplc="11F084E2">
      <w:start w:val="1"/>
      <w:numFmt w:val="decimal"/>
      <w:lvlText w:val="%9."/>
      <w:lvlJc w:val="left"/>
      <w:pPr>
        <w:tabs>
          <w:tab w:val="num" w:pos="5760"/>
        </w:tabs>
        <w:ind w:left="5760" w:hanging="360"/>
      </w:pPr>
    </w:lvl>
  </w:abstractNum>
  <w:abstractNum w:abstractNumId="40">
    <w:nsid w:val="773F7AF0"/>
    <w:multiLevelType w:val="multilevel"/>
    <w:tmpl w:val="A59A9106"/>
    <w:lvl w:ilvl="0">
      <w:start w:val="1"/>
      <w:numFmt w:val="lowerLetter"/>
      <w:lvlText w:val="%1"/>
      <w:lvlJc w:val="left"/>
      <w:pPr>
        <w:tabs>
          <w:tab w:val="num" w:pos="1134"/>
        </w:tabs>
        <w:ind w:left="1134" w:hanging="567"/>
      </w:pPr>
      <w:rPr>
        <w:rFonts w:hint="default"/>
      </w:rPr>
    </w:lvl>
    <w:lvl w:ilvl="1">
      <w:start w:val="1"/>
      <w:numFmt w:val="bullet"/>
      <w:lvlText w:val=""/>
      <w:lvlJc w:val="left"/>
      <w:pPr>
        <w:tabs>
          <w:tab w:val="num" w:pos="1134"/>
        </w:tabs>
        <w:ind w:left="1134" w:hanging="567"/>
      </w:pPr>
      <w:rPr>
        <w:rFonts w:ascii="Symbol" w:hAnsi="Symbol" w:hint="default"/>
      </w:r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1134"/>
        </w:tabs>
        <w:ind w:left="1134" w:hanging="567"/>
      </w:pPr>
      <w:rPr>
        <w:rFonts w:hint="default"/>
      </w:r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41">
    <w:nsid w:val="7E490852"/>
    <w:multiLevelType w:val="hybridMultilevel"/>
    <w:tmpl w:val="FDCE4DBC"/>
    <w:lvl w:ilvl="0" w:tplc="87AC4BEA">
      <w:start w:val="1"/>
      <w:numFmt w:val="lowerLetter"/>
      <w:lvlText w:val="(%1)"/>
      <w:lvlJc w:val="left"/>
      <w:pPr>
        <w:tabs>
          <w:tab w:val="num" w:pos="1440"/>
        </w:tabs>
        <w:ind w:left="1440" w:hanging="720"/>
      </w:pPr>
    </w:lvl>
    <w:lvl w:ilvl="1" w:tplc="DCB80E64">
      <w:start w:val="1"/>
      <w:numFmt w:val="decimal"/>
      <w:lvlText w:val="%2."/>
      <w:lvlJc w:val="left"/>
      <w:pPr>
        <w:tabs>
          <w:tab w:val="num" w:pos="720"/>
        </w:tabs>
        <w:ind w:left="720" w:hanging="360"/>
      </w:pPr>
    </w:lvl>
    <w:lvl w:ilvl="2" w:tplc="0C09001B">
      <w:start w:val="1"/>
      <w:numFmt w:val="decimal"/>
      <w:lvlText w:val="%3."/>
      <w:lvlJc w:val="left"/>
      <w:pPr>
        <w:tabs>
          <w:tab w:val="num" w:pos="1440"/>
        </w:tabs>
        <w:ind w:left="1440" w:hanging="360"/>
      </w:pPr>
    </w:lvl>
    <w:lvl w:ilvl="3" w:tplc="0C09000F">
      <w:start w:val="1"/>
      <w:numFmt w:val="decimal"/>
      <w:lvlText w:val="%4."/>
      <w:lvlJc w:val="left"/>
      <w:pPr>
        <w:tabs>
          <w:tab w:val="num" w:pos="2160"/>
        </w:tabs>
        <w:ind w:left="2160" w:hanging="360"/>
      </w:pPr>
    </w:lvl>
    <w:lvl w:ilvl="4" w:tplc="0C090019">
      <w:start w:val="1"/>
      <w:numFmt w:val="decimal"/>
      <w:lvlText w:val="%5."/>
      <w:lvlJc w:val="left"/>
      <w:pPr>
        <w:tabs>
          <w:tab w:val="num" w:pos="2880"/>
        </w:tabs>
        <w:ind w:left="2880" w:hanging="360"/>
      </w:pPr>
    </w:lvl>
    <w:lvl w:ilvl="5" w:tplc="0C09001B">
      <w:start w:val="1"/>
      <w:numFmt w:val="decimal"/>
      <w:lvlText w:val="%6."/>
      <w:lvlJc w:val="left"/>
      <w:pPr>
        <w:tabs>
          <w:tab w:val="num" w:pos="3600"/>
        </w:tabs>
        <w:ind w:left="3600" w:hanging="360"/>
      </w:pPr>
    </w:lvl>
    <w:lvl w:ilvl="6" w:tplc="0C09000F">
      <w:start w:val="1"/>
      <w:numFmt w:val="decimal"/>
      <w:lvlText w:val="%7."/>
      <w:lvlJc w:val="left"/>
      <w:pPr>
        <w:tabs>
          <w:tab w:val="num" w:pos="4320"/>
        </w:tabs>
        <w:ind w:left="4320" w:hanging="360"/>
      </w:pPr>
    </w:lvl>
    <w:lvl w:ilvl="7" w:tplc="0C090019">
      <w:start w:val="1"/>
      <w:numFmt w:val="decimal"/>
      <w:lvlText w:val="%8."/>
      <w:lvlJc w:val="left"/>
      <w:pPr>
        <w:tabs>
          <w:tab w:val="num" w:pos="5040"/>
        </w:tabs>
        <w:ind w:left="5040" w:hanging="360"/>
      </w:pPr>
    </w:lvl>
    <w:lvl w:ilvl="8" w:tplc="0C09001B">
      <w:start w:val="1"/>
      <w:numFmt w:val="decimal"/>
      <w:lvlText w:val="%9."/>
      <w:lvlJc w:val="left"/>
      <w:pPr>
        <w:tabs>
          <w:tab w:val="num" w:pos="5760"/>
        </w:tabs>
        <w:ind w:left="5760" w:hanging="360"/>
      </w:pPr>
    </w:lvl>
  </w:abstractNum>
  <w:num w:numId="1">
    <w:abstractNumId w:val="4"/>
  </w:num>
  <w:num w:numId="2">
    <w:abstractNumId w:val="15"/>
  </w:num>
  <w:num w:numId="3">
    <w:abstractNumId w:val="29"/>
  </w:num>
  <w:num w:numId="4">
    <w:abstractNumId w:val="9"/>
  </w:num>
  <w:num w:numId="5">
    <w:abstractNumId w:val="35"/>
  </w:num>
  <w:num w:numId="6">
    <w:abstractNumId w:val="26"/>
  </w:num>
  <w:num w:numId="7">
    <w:abstractNumId w:val="26"/>
  </w:num>
  <w:num w:numId="8">
    <w:abstractNumId w:val="12"/>
  </w:num>
  <w:num w:numId="9">
    <w:abstractNumId w:val="6"/>
  </w:num>
  <w:num w:numId="10">
    <w:abstractNumId w:val="31"/>
  </w:num>
  <w:num w:numId="11">
    <w:abstractNumId w:val="3"/>
  </w:num>
  <w:num w:numId="12">
    <w:abstractNumId w:val="34"/>
  </w:num>
  <w:num w:numId="13">
    <w:abstractNumId w:val="10"/>
  </w:num>
  <w:num w:numId="14">
    <w:abstractNumId w:val="23"/>
  </w:num>
  <w:num w:numId="15">
    <w:abstractNumId w:val="30"/>
  </w:num>
  <w:num w:numId="16">
    <w:abstractNumId w:val="18"/>
  </w:num>
  <w:num w:numId="17">
    <w:abstractNumId w:val="2"/>
  </w:num>
  <w:num w:numId="18">
    <w:abstractNumId w:val="37"/>
  </w:num>
  <w:num w:numId="19">
    <w:abstractNumId w:val="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0"/>
  </w:num>
  <w:num w:numId="21">
    <w:abstractNumId w:val="5"/>
  </w:num>
  <w:num w:numId="22">
    <w:abstractNumId w:val="32"/>
  </w:num>
  <w:num w:numId="23">
    <w:abstractNumId w:val="20"/>
  </w:num>
  <w:num w:numId="24">
    <w:abstractNumId w:val="19"/>
  </w:num>
  <w:num w:numId="25">
    <w:abstractNumId w:val="11"/>
  </w:num>
  <w:num w:numId="26">
    <w:abstractNumId w:val="33"/>
  </w:num>
  <w:num w:numId="27">
    <w:abstractNumId w:val="1"/>
  </w:num>
  <w:num w:numId="28">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abstractNumId w:val="38"/>
  </w:num>
  <w:num w:numId="30">
    <w:abstractNumId w:val="41"/>
  </w:num>
  <w:num w:numId="31">
    <w:abstractNumId w:val="39"/>
  </w:num>
  <w:num w:numId="32">
    <w:abstractNumId w:val="16"/>
  </w:num>
  <w:num w:numId="33">
    <w:abstractNumId w:val="26"/>
  </w:num>
  <w:num w:numId="34">
    <w:abstractNumId w:val="27"/>
  </w:num>
  <w:num w:numId="35">
    <w:abstractNumId w:val="6"/>
    <w:lvlOverride w:ilvl="0">
      <w:startOverride w:val="1"/>
    </w:lvlOverride>
  </w:num>
  <w:num w:numId="36">
    <w:abstractNumId w:val="22"/>
  </w:num>
  <w:num w:numId="37">
    <w:abstractNumId w:val="14"/>
  </w:num>
  <w:num w:numId="38">
    <w:abstractNumId w:val="28"/>
  </w:num>
  <w:num w:numId="39">
    <w:abstractNumId w:val="21"/>
  </w:num>
  <w:num w:numId="40">
    <w:abstractNumId w:val="25"/>
  </w:num>
  <w:num w:numId="41">
    <w:abstractNumId w:val="28"/>
    <w:lvlOverride w:ilvl="0">
      <w:startOverride w:val="1"/>
    </w:lvlOverride>
  </w:num>
  <w:num w:numId="42">
    <w:abstractNumId w:val="36"/>
  </w:num>
  <w:num w:numId="43">
    <w:abstractNumId w:val="40"/>
  </w:num>
  <w:num w:numId="44">
    <w:abstractNumId w:val="7"/>
  </w:num>
  <w:num w:numId="45">
    <w:abstractNumId w:val="8"/>
  </w:num>
  <w:num w:numId="46">
    <w:abstractNumId w:val="17"/>
  </w:num>
  <w:num w:numId="47">
    <w:abstractNumId w:val="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8">
    <w:abstractNumId w:val="13"/>
  </w:num>
  <w:num w:numId="49">
    <w:abstractNumId w:val="2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proofState w:spelling="clean" w:grammar="clean"/>
  <w:attachedTemplate r:id="rId1"/>
  <w:stylePaneFormatFilter w:val="3F01"/>
  <w:doNotTrackMoves/>
  <w:defaultTabStop w:val="284"/>
  <w:noPunctuationKerning/>
  <w:characterSpacingControl w:val="doNotCompress"/>
  <w:footnotePr>
    <w:footnote w:id="-1"/>
    <w:footnote w:id="0"/>
  </w:footnotePr>
  <w:endnotePr>
    <w:endnote w:id="-1"/>
    <w:endnote w:id="0"/>
  </w:endnotePr>
  <w:compat>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
  <w:docVars>
    <w:docVar w:name="dgnword-docGUID" w:val="{FB7EA725-3619-4140-B977-7FDCB227C85D}"/>
    <w:docVar w:name="dgnword-eventsink" w:val="8642720"/>
  </w:docVars>
  <w:rsids>
    <w:rsidRoot w:val="002E6D3C"/>
    <w:rsid w:val="0000349A"/>
    <w:rsid w:val="00007CFD"/>
    <w:rsid w:val="00011D7E"/>
    <w:rsid w:val="0001575A"/>
    <w:rsid w:val="00017E5F"/>
    <w:rsid w:val="000205EC"/>
    <w:rsid w:val="00035CB3"/>
    <w:rsid w:val="000410B3"/>
    <w:rsid w:val="00047624"/>
    <w:rsid w:val="0005187A"/>
    <w:rsid w:val="00055F13"/>
    <w:rsid w:val="00060A31"/>
    <w:rsid w:val="00062614"/>
    <w:rsid w:val="00067E91"/>
    <w:rsid w:val="00070B76"/>
    <w:rsid w:val="0008218D"/>
    <w:rsid w:val="000868BA"/>
    <w:rsid w:val="00087330"/>
    <w:rsid w:val="0009267B"/>
    <w:rsid w:val="000945CE"/>
    <w:rsid w:val="00096161"/>
    <w:rsid w:val="000A0317"/>
    <w:rsid w:val="000A1068"/>
    <w:rsid w:val="000A47F5"/>
    <w:rsid w:val="000A6A51"/>
    <w:rsid w:val="000A6E4D"/>
    <w:rsid w:val="000A7F59"/>
    <w:rsid w:val="000B1AC9"/>
    <w:rsid w:val="000B230B"/>
    <w:rsid w:val="000B2F87"/>
    <w:rsid w:val="000B5026"/>
    <w:rsid w:val="000B7474"/>
    <w:rsid w:val="000B7B70"/>
    <w:rsid w:val="000C0176"/>
    <w:rsid w:val="000C0BEC"/>
    <w:rsid w:val="000C1DC5"/>
    <w:rsid w:val="000C2D30"/>
    <w:rsid w:val="000C4757"/>
    <w:rsid w:val="000C69B8"/>
    <w:rsid w:val="000D46B2"/>
    <w:rsid w:val="000D6261"/>
    <w:rsid w:val="000E3076"/>
    <w:rsid w:val="000E722D"/>
    <w:rsid w:val="000F0664"/>
    <w:rsid w:val="000F7219"/>
    <w:rsid w:val="000F77A0"/>
    <w:rsid w:val="001121F1"/>
    <w:rsid w:val="001127A3"/>
    <w:rsid w:val="001169CA"/>
    <w:rsid w:val="00125F0E"/>
    <w:rsid w:val="00141C5E"/>
    <w:rsid w:val="0014772B"/>
    <w:rsid w:val="0015095A"/>
    <w:rsid w:val="00153BEB"/>
    <w:rsid w:val="0015528C"/>
    <w:rsid w:val="00156C4A"/>
    <w:rsid w:val="001570A5"/>
    <w:rsid w:val="0016375F"/>
    <w:rsid w:val="0016571B"/>
    <w:rsid w:val="001669BA"/>
    <w:rsid w:val="00172CDF"/>
    <w:rsid w:val="00180C3F"/>
    <w:rsid w:val="001810FB"/>
    <w:rsid w:val="00182105"/>
    <w:rsid w:val="00191B4F"/>
    <w:rsid w:val="00193CE8"/>
    <w:rsid w:val="001959DA"/>
    <w:rsid w:val="00197A3C"/>
    <w:rsid w:val="001A053C"/>
    <w:rsid w:val="001A0D51"/>
    <w:rsid w:val="001A1B70"/>
    <w:rsid w:val="001A31EA"/>
    <w:rsid w:val="001A650D"/>
    <w:rsid w:val="001B32E6"/>
    <w:rsid w:val="001B465E"/>
    <w:rsid w:val="001B706E"/>
    <w:rsid w:val="001C2DCE"/>
    <w:rsid w:val="001C3643"/>
    <w:rsid w:val="001C4E0A"/>
    <w:rsid w:val="001D4803"/>
    <w:rsid w:val="001E3753"/>
    <w:rsid w:val="001E3CA0"/>
    <w:rsid w:val="001E4F83"/>
    <w:rsid w:val="001F6A97"/>
    <w:rsid w:val="002112AA"/>
    <w:rsid w:val="00215B65"/>
    <w:rsid w:val="00215FF0"/>
    <w:rsid w:val="00220DBC"/>
    <w:rsid w:val="002212AB"/>
    <w:rsid w:val="0022222D"/>
    <w:rsid w:val="0022682C"/>
    <w:rsid w:val="0022703A"/>
    <w:rsid w:val="0024500C"/>
    <w:rsid w:val="00253EC7"/>
    <w:rsid w:val="00276F38"/>
    <w:rsid w:val="00290B72"/>
    <w:rsid w:val="002A5FAF"/>
    <w:rsid w:val="002A6AD1"/>
    <w:rsid w:val="002C324B"/>
    <w:rsid w:val="002C33B6"/>
    <w:rsid w:val="002C46A1"/>
    <w:rsid w:val="002D2CDB"/>
    <w:rsid w:val="002D40E8"/>
    <w:rsid w:val="002D52ED"/>
    <w:rsid w:val="002D7A93"/>
    <w:rsid w:val="002D7E67"/>
    <w:rsid w:val="002E6D3C"/>
    <w:rsid w:val="002F019C"/>
    <w:rsid w:val="002F70C7"/>
    <w:rsid w:val="002F7EAF"/>
    <w:rsid w:val="00300F8F"/>
    <w:rsid w:val="00301B8A"/>
    <w:rsid w:val="003068A2"/>
    <w:rsid w:val="00313BD2"/>
    <w:rsid w:val="0032758C"/>
    <w:rsid w:val="00331615"/>
    <w:rsid w:val="00332C80"/>
    <w:rsid w:val="003352BF"/>
    <w:rsid w:val="00335907"/>
    <w:rsid w:val="00336AF0"/>
    <w:rsid w:val="003432BD"/>
    <w:rsid w:val="00347FE4"/>
    <w:rsid w:val="00351F06"/>
    <w:rsid w:val="003662F5"/>
    <w:rsid w:val="0038417F"/>
    <w:rsid w:val="00390871"/>
    <w:rsid w:val="0039187B"/>
    <w:rsid w:val="003A2BE2"/>
    <w:rsid w:val="003B1B4E"/>
    <w:rsid w:val="003B33B1"/>
    <w:rsid w:val="003B3603"/>
    <w:rsid w:val="003B6934"/>
    <w:rsid w:val="003C24D2"/>
    <w:rsid w:val="003C696B"/>
    <w:rsid w:val="003D0BE7"/>
    <w:rsid w:val="003D4A9E"/>
    <w:rsid w:val="003D5AA6"/>
    <w:rsid w:val="003E03CA"/>
    <w:rsid w:val="003E216F"/>
    <w:rsid w:val="003E3564"/>
    <w:rsid w:val="003E5C1D"/>
    <w:rsid w:val="003E5DCD"/>
    <w:rsid w:val="003E6EC9"/>
    <w:rsid w:val="003F08FA"/>
    <w:rsid w:val="003F4241"/>
    <w:rsid w:val="00402737"/>
    <w:rsid w:val="004031A2"/>
    <w:rsid w:val="004032F7"/>
    <w:rsid w:val="00410A66"/>
    <w:rsid w:val="0041514E"/>
    <w:rsid w:val="004203E7"/>
    <w:rsid w:val="00421D90"/>
    <w:rsid w:val="00430ED9"/>
    <w:rsid w:val="00431784"/>
    <w:rsid w:val="00434265"/>
    <w:rsid w:val="00437520"/>
    <w:rsid w:val="0044158D"/>
    <w:rsid w:val="00442214"/>
    <w:rsid w:val="0044255A"/>
    <w:rsid w:val="00451598"/>
    <w:rsid w:val="00456D86"/>
    <w:rsid w:val="004629AA"/>
    <w:rsid w:val="004723C7"/>
    <w:rsid w:val="00477149"/>
    <w:rsid w:val="00491F5B"/>
    <w:rsid w:val="00493209"/>
    <w:rsid w:val="004974B5"/>
    <w:rsid w:val="004A1651"/>
    <w:rsid w:val="004A7F66"/>
    <w:rsid w:val="004B01A6"/>
    <w:rsid w:val="004B16B2"/>
    <w:rsid w:val="004B327F"/>
    <w:rsid w:val="004C03BF"/>
    <w:rsid w:val="004C16C9"/>
    <w:rsid w:val="004D16BB"/>
    <w:rsid w:val="004D327B"/>
    <w:rsid w:val="004D3471"/>
    <w:rsid w:val="004D3DD3"/>
    <w:rsid w:val="004D4623"/>
    <w:rsid w:val="004E460B"/>
    <w:rsid w:val="004E4B1E"/>
    <w:rsid w:val="004E6794"/>
    <w:rsid w:val="004E7435"/>
    <w:rsid w:val="0051334C"/>
    <w:rsid w:val="005141C5"/>
    <w:rsid w:val="005219F2"/>
    <w:rsid w:val="00524685"/>
    <w:rsid w:val="00530F22"/>
    <w:rsid w:val="00531347"/>
    <w:rsid w:val="00533879"/>
    <w:rsid w:val="00535EAA"/>
    <w:rsid w:val="00536B05"/>
    <w:rsid w:val="0053766D"/>
    <w:rsid w:val="00544847"/>
    <w:rsid w:val="0054555C"/>
    <w:rsid w:val="00546014"/>
    <w:rsid w:val="00581EF6"/>
    <w:rsid w:val="0058668D"/>
    <w:rsid w:val="00591879"/>
    <w:rsid w:val="005925AB"/>
    <w:rsid w:val="005962B3"/>
    <w:rsid w:val="005A4359"/>
    <w:rsid w:val="005B5D07"/>
    <w:rsid w:val="005C4F87"/>
    <w:rsid w:val="005D588B"/>
    <w:rsid w:val="005D7009"/>
    <w:rsid w:val="005E0AB6"/>
    <w:rsid w:val="005E6C5F"/>
    <w:rsid w:val="005F4FA2"/>
    <w:rsid w:val="005F534D"/>
    <w:rsid w:val="005F7C4A"/>
    <w:rsid w:val="00606C5F"/>
    <w:rsid w:val="00614090"/>
    <w:rsid w:val="006155D6"/>
    <w:rsid w:val="00615F4D"/>
    <w:rsid w:val="006303AD"/>
    <w:rsid w:val="0063080E"/>
    <w:rsid w:val="006460C6"/>
    <w:rsid w:val="00653892"/>
    <w:rsid w:val="00666997"/>
    <w:rsid w:val="00666FE7"/>
    <w:rsid w:val="006701D7"/>
    <w:rsid w:val="00670BDC"/>
    <w:rsid w:val="006774D9"/>
    <w:rsid w:val="00682562"/>
    <w:rsid w:val="006858CF"/>
    <w:rsid w:val="0069159B"/>
    <w:rsid w:val="00694E1C"/>
    <w:rsid w:val="00695161"/>
    <w:rsid w:val="00696BE9"/>
    <w:rsid w:val="00697303"/>
    <w:rsid w:val="006A5C6B"/>
    <w:rsid w:val="006A68F8"/>
    <w:rsid w:val="006B08EC"/>
    <w:rsid w:val="006B09C9"/>
    <w:rsid w:val="006B175F"/>
    <w:rsid w:val="006B18BB"/>
    <w:rsid w:val="006B2D15"/>
    <w:rsid w:val="006C06D9"/>
    <w:rsid w:val="006C2FD5"/>
    <w:rsid w:val="006C3023"/>
    <w:rsid w:val="006D0B1F"/>
    <w:rsid w:val="006D0B99"/>
    <w:rsid w:val="006D37C8"/>
    <w:rsid w:val="006F5FE6"/>
    <w:rsid w:val="007064B6"/>
    <w:rsid w:val="00706B00"/>
    <w:rsid w:val="007142B2"/>
    <w:rsid w:val="00716D51"/>
    <w:rsid w:val="00721C0D"/>
    <w:rsid w:val="007303D9"/>
    <w:rsid w:val="00734F4B"/>
    <w:rsid w:val="00735839"/>
    <w:rsid w:val="00747F2F"/>
    <w:rsid w:val="007540EA"/>
    <w:rsid w:val="00756E3F"/>
    <w:rsid w:val="0076366C"/>
    <w:rsid w:val="00774E1A"/>
    <w:rsid w:val="00780EFD"/>
    <w:rsid w:val="0078127A"/>
    <w:rsid w:val="0078324A"/>
    <w:rsid w:val="007872C4"/>
    <w:rsid w:val="0079181A"/>
    <w:rsid w:val="00792C1F"/>
    <w:rsid w:val="00796E83"/>
    <w:rsid w:val="00797855"/>
    <w:rsid w:val="007B23B1"/>
    <w:rsid w:val="007C0B27"/>
    <w:rsid w:val="007D3604"/>
    <w:rsid w:val="007D43B0"/>
    <w:rsid w:val="007E2C45"/>
    <w:rsid w:val="007F1FD9"/>
    <w:rsid w:val="007F66DF"/>
    <w:rsid w:val="0080138C"/>
    <w:rsid w:val="00814D4B"/>
    <w:rsid w:val="00823CC2"/>
    <w:rsid w:val="00824FA0"/>
    <w:rsid w:val="00825F3D"/>
    <w:rsid w:val="00827986"/>
    <w:rsid w:val="00831B3D"/>
    <w:rsid w:val="008336E4"/>
    <w:rsid w:val="008439F7"/>
    <w:rsid w:val="00847A5A"/>
    <w:rsid w:val="00847BC6"/>
    <w:rsid w:val="00850BC4"/>
    <w:rsid w:val="00851F26"/>
    <w:rsid w:val="00863C14"/>
    <w:rsid w:val="00872B9A"/>
    <w:rsid w:val="008744A8"/>
    <w:rsid w:val="00880839"/>
    <w:rsid w:val="008869A4"/>
    <w:rsid w:val="00891D30"/>
    <w:rsid w:val="00892360"/>
    <w:rsid w:val="00895911"/>
    <w:rsid w:val="008A5407"/>
    <w:rsid w:val="008B22CA"/>
    <w:rsid w:val="008B2793"/>
    <w:rsid w:val="008B4437"/>
    <w:rsid w:val="008C13D3"/>
    <w:rsid w:val="008C49CE"/>
    <w:rsid w:val="008D09C3"/>
    <w:rsid w:val="008D4093"/>
    <w:rsid w:val="008E389A"/>
    <w:rsid w:val="008E4553"/>
    <w:rsid w:val="008E678A"/>
    <w:rsid w:val="008F36DF"/>
    <w:rsid w:val="008F765B"/>
    <w:rsid w:val="00903A95"/>
    <w:rsid w:val="009138A0"/>
    <w:rsid w:val="00915CC6"/>
    <w:rsid w:val="0091702D"/>
    <w:rsid w:val="009252F2"/>
    <w:rsid w:val="009316C8"/>
    <w:rsid w:val="00933ACB"/>
    <w:rsid w:val="0093588D"/>
    <w:rsid w:val="00936228"/>
    <w:rsid w:val="00943E81"/>
    <w:rsid w:val="00944FCC"/>
    <w:rsid w:val="00947BC6"/>
    <w:rsid w:val="0095707D"/>
    <w:rsid w:val="00957F49"/>
    <w:rsid w:val="0096033E"/>
    <w:rsid w:val="0096597F"/>
    <w:rsid w:val="00965BAD"/>
    <w:rsid w:val="00970527"/>
    <w:rsid w:val="00972536"/>
    <w:rsid w:val="00974BCA"/>
    <w:rsid w:val="0097504D"/>
    <w:rsid w:val="00977357"/>
    <w:rsid w:val="009836A9"/>
    <w:rsid w:val="0098584C"/>
    <w:rsid w:val="009913E9"/>
    <w:rsid w:val="00991C3E"/>
    <w:rsid w:val="009A308C"/>
    <w:rsid w:val="009A424F"/>
    <w:rsid w:val="009B15C5"/>
    <w:rsid w:val="009B4274"/>
    <w:rsid w:val="009B6992"/>
    <w:rsid w:val="009B6DD4"/>
    <w:rsid w:val="009C4C39"/>
    <w:rsid w:val="009C7E36"/>
    <w:rsid w:val="009D036C"/>
    <w:rsid w:val="009D0D99"/>
    <w:rsid w:val="009D3149"/>
    <w:rsid w:val="009D4748"/>
    <w:rsid w:val="009E1851"/>
    <w:rsid w:val="009E5919"/>
    <w:rsid w:val="009F1D23"/>
    <w:rsid w:val="009F3379"/>
    <w:rsid w:val="009F39C9"/>
    <w:rsid w:val="009F3FB3"/>
    <w:rsid w:val="00A0092D"/>
    <w:rsid w:val="00A02C0B"/>
    <w:rsid w:val="00A03F74"/>
    <w:rsid w:val="00A20543"/>
    <w:rsid w:val="00A30FF5"/>
    <w:rsid w:val="00A362E8"/>
    <w:rsid w:val="00A40BB0"/>
    <w:rsid w:val="00A40EF7"/>
    <w:rsid w:val="00A53A38"/>
    <w:rsid w:val="00A53BE2"/>
    <w:rsid w:val="00A55802"/>
    <w:rsid w:val="00A617C2"/>
    <w:rsid w:val="00A61B14"/>
    <w:rsid w:val="00A6212A"/>
    <w:rsid w:val="00A667BE"/>
    <w:rsid w:val="00A66A5E"/>
    <w:rsid w:val="00A71543"/>
    <w:rsid w:val="00A85D3D"/>
    <w:rsid w:val="00A87EBE"/>
    <w:rsid w:val="00A920B4"/>
    <w:rsid w:val="00A93DEF"/>
    <w:rsid w:val="00AB5E2D"/>
    <w:rsid w:val="00AC0FDD"/>
    <w:rsid w:val="00AC66EA"/>
    <w:rsid w:val="00AD2C15"/>
    <w:rsid w:val="00AE357B"/>
    <w:rsid w:val="00AE776D"/>
    <w:rsid w:val="00AF622B"/>
    <w:rsid w:val="00B01CCC"/>
    <w:rsid w:val="00B01DE1"/>
    <w:rsid w:val="00B04E57"/>
    <w:rsid w:val="00B07C73"/>
    <w:rsid w:val="00B24206"/>
    <w:rsid w:val="00B26C27"/>
    <w:rsid w:val="00B272C2"/>
    <w:rsid w:val="00B316C1"/>
    <w:rsid w:val="00B37F5D"/>
    <w:rsid w:val="00B40439"/>
    <w:rsid w:val="00B4072F"/>
    <w:rsid w:val="00B417B0"/>
    <w:rsid w:val="00B41C89"/>
    <w:rsid w:val="00B52801"/>
    <w:rsid w:val="00B54862"/>
    <w:rsid w:val="00B66D8C"/>
    <w:rsid w:val="00B73B5B"/>
    <w:rsid w:val="00B77EDF"/>
    <w:rsid w:val="00B8675E"/>
    <w:rsid w:val="00BA4F54"/>
    <w:rsid w:val="00BA67EE"/>
    <w:rsid w:val="00BC005A"/>
    <w:rsid w:val="00BC01D3"/>
    <w:rsid w:val="00BC4309"/>
    <w:rsid w:val="00BC4563"/>
    <w:rsid w:val="00BE1E4D"/>
    <w:rsid w:val="00BE5006"/>
    <w:rsid w:val="00BE5FA6"/>
    <w:rsid w:val="00BE63F3"/>
    <w:rsid w:val="00BE676E"/>
    <w:rsid w:val="00BF108A"/>
    <w:rsid w:val="00C00AF4"/>
    <w:rsid w:val="00C04B59"/>
    <w:rsid w:val="00C06F6C"/>
    <w:rsid w:val="00C07610"/>
    <w:rsid w:val="00C11D61"/>
    <w:rsid w:val="00C24A18"/>
    <w:rsid w:val="00C32611"/>
    <w:rsid w:val="00C36ACB"/>
    <w:rsid w:val="00C41007"/>
    <w:rsid w:val="00C41F20"/>
    <w:rsid w:val="00C4234A"/>
    <w:rsid w:val="00C4655B"/>
    <w:rsid w:val="00C50192"/>
    <w:rsid w:val="00C57EE7"/>
    <w:rsid w:val="00C71137"/>
    <w:rsid w:val="00C734F1"/>
    <w:rsid w:val="00C7600F"/>
    <w:rsid w:val="00C80E47"/>
    <w:rsid w:val="00C85586"/>
    <w:rsid w:val="00C87266"/>
    <w:rsid w:val="00C90E62"/>
    <w:rsid w:val="00C91FDB"/>
    <w:rsid w:val="00C93195"/>
    <w:rsid w:val="00C93FEA"/>
    <w:rsid w:val="00CA0200"/>
    <w:rsid w:val="00CA1BB9"/>
    <w:rsid w:val="00CA72DA"/>
    <w:rsid w:val="00CA7630"/>
    <w:rsid w:val="00CB0D91"/>
    <w:rsid w:val="00CB3434"/>
    <w:rsid w:val="00CB7007"/>
    <w:rsid w:val="00CB7AED"/>
    <w:rsid w:val="00CC2725"/>
    <w:rsid w:val="00CD0642"/>
    <w:rsid w:val="00CD174F"/>
    <w:rsid w:val="00CD374F"/>
    <w:rsid w:val="00CE1B21"/>
    <w:rsid w:val="00CE20E4"/>
    <w:rsid w:val="00CE392D"/>
    <w:rsid w:val="00CE7796"/>
    <w:rsid w:val="00CF333A"/>
    <w:rsid w:val="00CF489A"/>
    <w:rsid w:val="00D01136"/>
    <w:rsid w:val="00D073B0"/>
    <w:rsid w:val="00D2407D"/>
    <w:rsid w:val="00D2749D"/>
    <w:rsid w:val="00D332DC"/>
    <w:rsid w:val="00D3546B"/>
    <w:rsid w:val="00D40EC4"/>
    <w:rsid w:val="00D4182B"/>
    <w:rsid w:val="00D43294"/>
    <w:rsid w:val="00D46B90"/>
    <w:rsid w:val="00D5305C"/>
    <w:rsid w:val="00D576DE"/>
    <w:rsid w:val="00D579EE"/>
    <w:rsid w:val="00D61F34"/>
    <w:rsid w:val="00D63421"/>
    <w:rsid w:val="00D64BCD"/>
    <w:rsid w:val="00D65F35"/>
    <w:rsid w:val="00D7049E"/>
    <w:rsid w:val="00D717E3"/>
    <w:rsid w:val="00D767ED"/>
    <w:rsid w:val="00D84D7A"/>
    <w:rsid w:val="00D92790"/>
    <w:rsid w:val="00D93A95"/>
    <w:rsid w:val="00D945F0"/>
    <w:rsid w:val="00DA21DF"/>
    <w:rsid w:val="00DB06CD"/>
    <w:rsid w:val="00DB236D"/>
    <w:rsid w:val="00DB5838"/>
    <w:rsid w:val="00DC06E4"/>
    <w:rsid w:val="00DC3EC2"/>
    <w:rsid w:val="00DD0479"/>
    <w:rsid w:val="00DD5464"/>
    <w:rsid w:val="00DD69D8"/>
    <w:rsid w:val="00DD78F8"/>
    <w:rsid w:val="00DE136F"/>
    <w:rsid w:val="00DF13E2"/>
    <w:rsid w:val="00DF5D3F"/>
    <w:rsid w:val="00DF7418"/>
    <w:rsid w:val="00E12FE9"/>
    <w:rsid w:val="00E14E5C"/>
    <w:rsid w:val="00E203ED"/>
    <w:rsid w:val="00E22C94"/>
    <w:rsid w:val="00E24056"/>
    <w:rsid w:val="00E310C5"/>
    <w:rsid w:val="00E3600C"/>
    <w:rsid w:val="00E47A60"/>
    <w:rsid w:val="00E509E7"/>
    <w:rsid w:val="00E57344"/>
    <w:rsid w:val="00E71B19"/>
    <w:rsid w:val="00E77BB8"/>
    <w:rsid w:val="00E82DC6"/>
    <w:rsid w:val="00E85A55"/>
    <w:rsid w:val="00E85FDF"/>
    <w:rsid w:val="00E93DCF"/>
    <w:rsid w:val="00EA31FE"/>
    <w:rsid w:val="00EC07A9"/>
    <w:rsid w:val="00EC1B76"/>
    <w:rsid w:val="00EC6B5D"/>
    <w:rsid w:val="00ED4E1A"/>
    <w:rsid w:val="00EF3F34"/>
    <w:rsid w:val="00F04CD6"/>
    <w:rsid w:val="00F05492"/>
    <w:rsid w:val="00F156C8"/>
    <w:rsid w:val="00F24D09"/>
    <w:rsid w:val="00F3300A"/>
    <w:rsid w:val="00F3392A"/>
    <w:rsid w:val="00F37A21"/>
    <w:rsid w:val="00F40B7D"/>
    <w:rsid w:val="00F42D28"/>
    <w:rsid w:val="00F51C64"/>
    <w:rsid w:val="00F539DF"/>
    <w:rsid w:val="00F57455"/>
    <w:rsid w:val="00F610BE"/>
    <w:rsid w:val="00F66AC0"/>
    <w:rsid w:val="00F7755B"/>
    <w:rsid w:val="00F77589"/>
    <w:rsid w:val="00F83C8D"/>
    <w:rsid w:val="00F86C77"/>
    <w:rsid w:val="00F902D2"/>
    <w:rsid w:val="00F93BEF"/>
    <w:rsid w:val="00F96035"/>
    <w:rsid w:val="00FA4C51"/>
    <w:rsid w:val="00FB5960"/>
    <w:rsid w:val="00FC48B6"/>
    <w:rsid w:val="00FC6366"/>
    <w:rsid w:val="00FC6B8D"/>
    <w:rsid w:val="00FD7061"/>
    <w:rsid w:val="00FD7E1F"/>
    <w:rsid w:val="00FE4285"/>
    <w:rsid w:val="00FF47A4"/>
    <w:rsid w:val="00FF6E22"/>
    <w:rsid w:val="00FF73BB"/>
  </w:rsids>
  <m:mathPr>
    <m:mathFont m:val="Cambria Math"/>
    <m:brkBin m:val="before"/>
    <m:brkBinSub m:val="--"/>
    <m:smallFrac m:val="off"/>
    <m:dispDef/>
    <m:lMargin m:val="0"/>
    <m:rMargin m:val="0"/>
    <m:defJc m:val="centerGroup"/>
    <m:wrapIndent m:val="1440"/>
    <m:intLim m:val="subSup"/>
    <m:naryLim m:val="undOvr"/>
  </m:mathPr>
  <w:uiCompat97To2003/>
  <w:themeFontLang w:val="en-AU"/>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City"/>
  <w:smartTagType w:namespaceuri="urn:schemas-microsoft-com:office:smarttags" w:name="Street"/>
  <w:smartTagType w:namespaceuri="urn:schemas-microsoft-com:office:smarttags" w:name="address"/>
  <w:smartTagType w:namespaceuri="urn:schemas-microsoft-com:office:smarttags" w:name="place"/>
  <w:smartTagType w:namespaceuri="urn:schemas-microsoft-com:office:smarttags" w:name="PlaceType"/>
  <w:smartTagType w:namespaceuri="urn:schemas-microsoft-com:office:smarttags" w:name="PlaceName"/>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AU" w:eastAsia="en-AU"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C36ACB"/>
    <w:rPr>
      <w:sz w:val="26"/>
      <w:szCs w:val="26"/>
      <w:lang w:eastAsia="en-US"/>
    </w:rPr>
  </w:style>
  <w:style w:type="paragraph" w:styleId="Heading1">
    <w:name w:val="heading 1"/>
    <w:basedOn w:val="Normal"/>
    <w:next w:val="Para1"/>
    <w:link w:val="Heading1Char"/>
    <w:qFormat/>
    <w:rsid w:val="00C36ACB"/>
    <w:pPr>
      <w:keepNext/>
      <w:spacing w:before="240" w:after="120"/>
      <w:jc w:val="center"/>
      <w:outlineLvl w:val="0"/>
    </w:pPr>
    <w:rPr>
      <w:rFonts w:ascii="Arial" w:hAnsi="Arial"/>
      <w:b/>
      <w:bCs/>
      <w:caps/>
      <w:sz w:val="24"/>
      <w:szCs w:val="24"/>
    </w:rPr>
  </w:style>
  <w:style w:type="paragraph" w:styleId="Heading2">
    <w:name w:val="heading 2"/>
    <w:basedOn w:val="Heading1"/>
    <w:next w:val="Para1"/>
    <w:qFormat/>
    <w:rsid w:val="00C36ACB"/>
    <w:pPr>
      <w:jc w:val="left"/>
      <w:outlineLvl w:val="1"/>
    </w:pPr>
    <w:rPr>
      <w:bCs w:val="0"/>
      <w:iCs/>
    </w:rPr>
  </w:style>
  <w:style w:type="paragraph" w:styleId="Heading3">
    <w:name w:val="heading 3"/>
    <w:basedOn w:val="Heading2"/>
    <w:next w:val="Para1"/>
    <w:link w:val="Heading3Char"/>
    <w:qFormat/>
    <w:rsid w:val="00C36ACB"/>
    <w:pPr>
      <w:outlineLvl w:val="2"/>
    </w:pPr>
    <w:rPr>
      <w:bCs/>
      <w:caps w:val="0"/>
    </w:rPr>
  </w:style>
  <w:style w:type="paragraph" w:styleId="Heading4">
    <w:name w:val="heading 4"/>
    <w:basedOn w:val="Heading3"/>
    <w:next w:val="Normal"/>
    <w:qFormat/>
    <w:rsid w:val="00C36ACB"/>
    <w:pPr>
      <w:outlineLvl w:val="3"/>
    </w:pPr>
    <w:rPr>
      <w:b w:val="0"/>
      <w:bCs w:val="0"/>
      <w:szCs w:val="28"/>
      <w:u w:val="single"/>
    </w:rPr>
  </w:style>
  <w:style w:type="paragraph" w:styleId="Heading5">
    <w:name w:val="heading 5"/>
    <w:basedOn w:val="Heading4"/>
    <w:next w:val="Para1"/>
    <w:qFormat/>
    <w:rsid w:val="00C36ACB"/>
    <w:pPr>
      <w:spacing w:after="60"/>
      <w:outlineLvl w:val="4"/>
    </w:pPr>
    <w:rPr>
      <w:bCs/>
      <w:iCs w:val="0"/>
      <w:u w: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rsid w:val="00C36ACB"/>
    <w:pPr>
      <w:tabs>
        <w:tab w:val="center" w:pos="4896"/>
        <w:tab w:val="right" w:pos="9792"/>
      </w:tabs>
      <w:spacing w:before="60"/>
    </w:pPr>
    <w:rPr>
      <w:rFonts w:ascii="Arial" w:hAnsi="Arial"/>
      <w:sz w:val="20"/>
      <w:szCs w:val="20"/>
    </w:rPr>
  </w:style>
  <w:style w:type="character" w:styleId="PageNumber">
    <w:name w:val="page number"/>
    <w:basedOn w:val="DefaultParagraphFont"/>
    <w:rsid w:val="00C36ACB"/>
  </w:style>
  <w:style w:type="paragraph" w:customStyle="1" w:styleId="Para1">
    <w:name w:val="Para 1"/>
    <w:basedOn w:val="Normal"/>
    <w:link w:val="Para1Char1"/>
    <w:rsid w:val="00C36ACB"/>
    <w:pPr>
      <w:numPr>
        <w:numId w:val="11"/>
      </w:numPr>
      <w:spacing w:after="120" w:line="300" w:lineRule="atLeast"/>
    </w:pPr>
  </w:style>
  <w:style w:type="paragraph" w:customStyle="1" w:styleId="Para2">
    <w:name w:val="Para 2"/>
    <w:basedOn w:val="Para1"/>
    <w:rsid w:val="00C36ACB"/>
    <w:pPr>
      <w:numPr>
        <w:numId w:val="0"/>
      </w:numPr>
      <w:ind w:left="567"/>
    </w:pPr>
  </w:style>
  <w:style w:type="paragraph" w:customStyle="1" w:styleId="Catchwords">
    <w:name w:val="Catchwords"/>
    <w:basedOn w:val="Normal"/>
    <w:rsid w:val="00C36ACB"/>
    <w:pPr>
      <w:spacing w:before="100" w:after="100"/>
      <w:jc w:val="both"/>
    </w:pPr>
    <w:rPr>
      <w:sz w:val="20"/>
    </w:rPr>
  </w:style>
  <w:style w:type="paragraph" w:customStyle="1" w:styleId="Quote1">
    <w:name w:val="Quote 1"/>
    <w:basedOn w:val="Normal"/>
    <w:rsid w:val="00C36ACB"/>
    <w:pPr>
      <w:spacing w:after="120"/>
      <w:ind w:left="1134" w:right="567"/>
    </w:pPr>
    <w:rPr>
      <w:sz w:val="24"/>
      <w:szCs w:val="24"/>
    </w:rPr>
  </w:style>
  <w:style w:type="paragraph" w:customStyle="1" w:styleId="Quote2">
    <w:name w:val="Quote 2"/>
    <w:basedOn w:val="Quote1"/>
    <w:rsid w:val="00C36ACB"/>
    <w:pPr>
      <w:ind w:left="1701" w:hanging="567"/>
    </w:pPr>
  </w:style>
  <w:style w:type="paragraph" w:customStyle="1" w:styleId="Para5">
    <w:name w:val="Para 5"/>
    <w:basedOn w:val="Para2"/>
    <w:rsid w:val="00C36ACB"/>
    <w:pPr>
      <w:numPr>
        <w:numId w:val="16"/>
      </w:numPr>
    </w:pPr>
  </w:style>
  <w:style w:type="paragraph" w:customStyle="1" w:styleId="Para4">
    <w:name w:val="Para 4"/>
    <w:basedOn w:val="Para2"/>
    <w:rsid w:val="00C36ACB"/>
    <w:pPr>
      <w:numPr>
        <w:numId w:val="1"/>
      </w:numPr>
    </w:pPr>
  </w:style>
  <w:style w:type="paragraph" w:customStyle="1" w:styleId="TitlePage1">
    <w:name w:val="Title Page 1"/>
    <w:basedOn w:val="Normal"/>
    <w:next w:val="Normal"/>
    <w:rsid w:val="00C36ACB"/>
    <w:pPr>
      <w:spacing w:after="240"/>
    </w:pPr>
    <w:rPr>
      <w:rFonts w:ascii="Arial" w:hAnsi="Arial"/>
      <w:b/>
      <w:caps/>
      <w:sz w:val="24"/>
      <w:szCs w:val="24"/>
    </w:rPr>
  </w:style>
  <w:style w:type="paragraph" w:customStyle="1" w:styleId="TitlePage2">
    <w:name w:val="Title Page 2"/>
    <w:basedOn w:val="TitlePage1"/>
    <w:next w:val="Normal"/>
    <w:rsid w:val="00C36ACB"/>
    <w:pPr>
      <w:spacing w:before="120" w:after="80"/>
    </w:pPr>
  </w:style>
  <w:style w:type="paragraph" w:customStyle="1" w:styleId="TitlePagetext">
    <w:name w:val="Title Page text"/>
    <w:basedOn w:val="Normal"/>
    <w:rsid w:val="00C36ACB"/>
    <w:pPr>
      <w:spacing w:before="80" w:after="100"/>
    </w:pPr>
  </w:style>
  <w:style w:type="paragraph" w:styleId="Header">
    <w:name w:val="header"/>
    <w:basedOn w:val="Normal"/>
    <w:rsid w:val="00C36ACB"/>
    <w:pPr>
      <w:tabs>
        <w:tab w:val="center" w:pos="4320"/>
        <w:tab w:val="right" w:pos="8640"/>
      </w:tabs>
    </w:pPr>
  </w:style>
  <w:style w:type="paragraph" w:customStyle="1" w:styleId="NumberedOrder">
    <w:name w:val="Numbered Order"/>
    <w:basedOn w:val="Normal"/>
    <w:rsid w:val="00C36ACB"/>
    <w:pPr>
      <w:spacing w:after="120" w:line="300" w:lineRule="atLeast"/>
    </w:pPr>
  </w:style>
  <w:style w:type="paragraph" w:styleId="FootnoteText">
    <w:name w:val="footnote text"/>
    <w:basedOn w:val="Normal"/>
    <w:semiHidden/>
    <w:rsid w:val="00C36ACB"/>
    <w:rPr>
      <w:sz w:val="20"/>
      <w:szCs w:val="20"/>
    </w:rPr>
  </w:style>
  <w:style w:type="character" w:styleId="FootnoteReference">
    <w:name w:val="footnote reference"/>
    <w:basedOn w:val="DefaultParagraphFont"/>
    <w:semiHidden/>
    <w:rsid w:val="00C36ACB"/>
    <w:rPr>
      <w:vertAlign w:val="superscript"/>
    </w:rPr>
  </w:style>
  <w:style w:type="paragraph" w:customStyle="1" w:styleId="Order1">
    <w:name w:val="Order 1"/>
    <w:basedOn w:val="Normal"/>
    <w:rsid w:val="00C36ACB"/>
    <w:pPr>
      <w:spacing w:after="120"/>
    </w:pPr>
  </w:style>
  <w:style w:type="paragraph" w:customStyle="1" w:styleId="Order2">
    <w:name w:val="Order 2"/>
    <w:basedOn w:val="Order1"/>
    <w:link w:val="Order2Char1"/>
    <w:rsid w:val="00C36ACB"/>
    <w:pPr>
      <w:numPr>
        <w:numId w:val="33"/>
      </w:numPr>
      <w:spacing w:line="300" w:lineRule="atLeast"/>
    </w:pPr>
  </w:style>
  <w:style w:type="paragraph" w:customStyle="1" w:styleId="StyleTitlePagetextRight">
    <w:name w:val="Style Title Page text + Right"/>
    <w:basedOn w:val="TitlePagetext"/>
    <w:rsid w:val="00C36ACB"/>
    <w:pPr>
      <w:jc w:val="right"/>
    </w:pPr>
    <w:rPr>
      <w:szCs w:val="20"/>
    </w:rPr>
  </w:style>
  <w:style w:type="paragraph" w:customStyle="1" w:styleId="Para3">
    <w:name w:val="Para 3"/>
    <w:basedOn w:val="Para2"/>
    <w:rsid w:val="00C36ACB"/>
    <w:pPr>
      <w:numPr>
        <w:numId w:val="9"/>
      </w:numPr>
    </w:pPr>
  </w:style>
  <w:style w:type="paragraph" w:styleId="BalloonText">
    <w:name w:val="Balloon Text"/>
    <w:basedOn w:val="Normal"/>
    <w:semiHidden/>
    <w:rsid w:val="00193CE8"/>
    <w:rPr>
      <w:rFonts w:ascii="Tahoma" w:hAnsi="Tahoma" w:cs="Tahoma"/>
      <w:sz w:val="16"/>
      <w:szCs w:val="16"/>
    </w:rPr>
  </w:style>
  <w:style w:type="paragraph" w:customStyle="1" w:styleId="Quote3">
    <w:name w:val="Quote 3"/>
    <w:basedOn w:val="Quote2"/>
    <w:rsid w:val="00C36ACB"/>
    <w:pPr>
      <w:numPr>
        <w:numId w:val="18"/>
      </w:numPr>
    </w:pPr>
  </w:style>
  <w:style w:type="paragraph" w:customStyle="1" w:styleId="TitlePage3">
    <w:name w:val="Title Page 3"/>
    <w:basedOn w:val="TitlePage2"/>
    <w:rsid w:val="00C36ACB"/>
    <w:pPr>
      <w:spacing w:before="20" w:after="0"/>
      <w:jc w:val="right"/>
    </w:pPr>
    <w:rPr>
      <w:b w:val="0"/>
      <w:sz w:val="16"/>
    </w:rPr>
  </w:style>
  <w:style w:type="character" w:customStyle="1" w:styleId="Heading1Char">
    <w:name w:val="Heading 1 Char"/>
    <w:link w:val="Heading1"/>
    <w:rsid w:val="003E216F"/>
    <w:rPr>
      <w:rFonts w:ascii="Arial" w:hAnsi="Arial"/>
      <w:b/>
      <w:bCs/>
      <w:caps/>
      <w:sz w:val="24"/>
      <w:szCs w:val="24"/>
      <w:lang w:val="en-AU" w:eastAsia="en-US" w:bidi="ar-SA"/>
    </w:rPr>
  </w:style>
  <w:style w:type="character" w:customStyle="1" w:styleId="Order2Char1">
    <w:name w:val="Order 2 Char1"/>
    <w:basedOn w:val="DefaultParagraphFont"/>
    <w:link w:val="Order2"/>
    <w:rsid w:val="00351F06"/>
    <w:rPr>
      <w:sz w:val="26"/>
      <w:szCs w:val="26"/>
      <w:lang w:val="en-AU" w:eastAsia="en-US" w:bidi="ar-SA"/>
    </w:rPr>
  </w:style>
  <w:style w:type="paragraph" w:styleId="BodyText">
    <w:name w:val="Body Text"/>
    <w:basedOn w:val="Normal"/>
    <w:link w:val="BodyTextChar"/>
    <w:rsid w:val="00351F06"/>
    <w:pPr>
      <w:spacing w:after="120"/>
    </w:pPr>
    <w:rPr>
      <w:rFonts w:ascii="Arial" w:hAnsi="Arial"/>
      <w:sz w:val="22"/>
      <w:szCs w:val="20"/>
      <w:lang w:val="en-US"/>
    </w:rPr>
  </w:style>
  <w:style w:type="paragraph" w:styleId="BodyTextIndent">
    <w:name w:val="Body Text Indent"/>
    <w:basedOn w:val="Normal"/>
    <w:link w:val="BodyTextIndentChar"/>
    <w:rsid w:val="00351F06"/>
    <w:pPr>
      <w:spacing w:after="120"/>
      <w:ind w:left="720"/>
      <w:jc w:val="both"/>
    </w:pPr>
    <w:rPr>
      <w:rFonts w:ascii="Arial" w:hAnsi="Arial"/>
      <w:sz w:val="22"/>
      <w:szCs w:val="20"/>
    </w:rPr>
  </w:style>
  <w:style w:type="paragraph" w:styleId="BodyTextIndent2">
    <w:name w:val="Body Text Indent 2"/>
    <w:basedOn w:val="Normal"/>
    <w:link w:val="BodyTextIndent2Char"/>
    <w:rsid w:val="00351F06"/>
    <w:pPr>
      <w:spacing w:after="120" w:line="480" w:lineRule="auto"/>
      <w:ind w:left="283"/>
    </w:pPr>
    <w:rPr>
      <w:rFonts w:ascii="Arial" w:hAnsi="Arial"/>
      <w:sz w:val="22"/>
      <w:szCs w:val="20"/>
      <w:lang w:eastAsia="en-AU"/>
    </w:rPr>
  </w:style>
  <w:style w:type="paragraph" w:styleId="BodyText3">
    <w:name w:val="Body Text 3"/>
    <w:basedOn w:val="Normal"/>
    <w:rsid w:val="00351F06"/>
    <w:pPr>
      <w:spacing w:after="120"/>
    </w:pPr>
    <w:rPr>
      <w:sz w:val="16"/>
      <w:szCs w:val="16"/>
      <w:lang w:eastAsia="en-AU"/>
    </w:rPr>
  </w:style>
  <w:style w:type="character" w:customStyle="1" w:styleId="BodyTextChar">
    <w:name w:val="Body Text Char"/>
    <w:link w:val="BodyText"/>
    <w:rsid w:val="00351F06"/>
    <w:rPr>
      <w:rFonts w:ascii="Arial" w:hAnsi="Arial"/>
      <w:sz w:val="22"/>
      <w:lang w:val="en-US" w:eastAsia="en-US" w:bidi="ar-SA"/>
    </w:rPr>
  </w:style>
  <w:style w:type="character" w:customStyle="1" w:styleId="BodyTextIndentChar">
    <w:name w:val="Body Text Indent Char"/>
    <w:link w:val="BodyTextIndent"/>
    <w:rsid w:val="00351F06"/>
    <w:rPr>
      <w:rFonts w:ascii="Arial" w:hAnsi="Arial"/>
      <w:sz w:val="22"/>
      <w:lang w:val="en-AU" w:eastAsia="en-US" w:bidi="ar-SA"/>
    </w:rPr>
  </w:style>
  <w:style w:type="character" w:customStyle="1" w:styleId="BodyTextIndent2Char">
    <w:name w:val="Body Text Indent 2 Char"/>
    <w:link w:val="BodyTextIndent2"/>
    <w:rsid w:val="00351F06"/>
    <w:rPr>
      <w:rFonts w:ascii="Arial" w:hAnsi="Arial"/>
      <w:sz w:val="22"/>
      <w:lang w:val="en-AU" w:eastAsia="en-AU" w:bidi="ar-SA"/>
    </w:rPr>
  </w:style>
  <w:style w:type="paragraph" w:styleId="ListParagraph">
    <w:name w:val="List Paragraph"/>
    <w:basedOn w:val="Normal"/>
    <w:qFormat/>
    <w:rsid w:val="00351F06"/>
    <w:pPr>
      <w:ind w:left="720"/>
    </w:pPr>
    <w:rPr>
      <w:rFonts w:ascii="Arial" w:hAnsi="Arial"/>
      <w:sz w:val="22"/>
      <w:szCs w:val="20"/>
      <w:lang w:eastAsia="en-AU"/>
    </w:rPr>
  </w:style>
  <w:style w:type="character" w:customStyle="1" w:styleId="Para1Char1">
    <w:name w:val="Para 1 Char1"/>
    <w:basedOn w:val="DefaultParagraphFont"/>
    <w:link w:val="Para1"/>
    <w:rsid w:val="004203E7"/>
    <w:rPr>
      <w:sz w:val="26"/>
      <w:szCs w:val="26"/>
      <w:lang w:val="en-AU" w:eastAsia="en-US" w:bidi="ar-SA"/>
    </w:rPr>
  </w:style>
  <w:style w:type="paragraph" w:customStyle="1" w:styleId="Para1Style1">
    <w:name w:val="Para 1 Style1"/>
    <w:basedOn w:val="Para1"/>
    <w:rsid w:val="00B417B0"/>
    <w:rPr>
      <w:rFonts w:ascii="Arial" w:hAnsi="Arial"/>
      <w:sz w:val="22"/>
      <w:szCs w:val="24"/>
      <w:lang w:eastAsia="en-AU"/>
    </w:rPr>
  </w:style>
  <w:style w:type="paragraph" w:customStyle="1" w:styleId="Conditions">
    <w:name w:val="Conditions"/>
    <w:basedOn w:val="Normal"/>
    <w:qFormat/>
    <w:rsid w:val="00335907"/>
    <w:pPr>
      <w:numPr>
        <w:numId w:val="38"/>
      </w:numPr>
      <w:spacing w:after="240"/>
      <w:ind w:left="567" w:hanging="567"/>
      <w:contextualSpacing/>
    </w:pPr>
    <w:rPr>
      <w:rFonts w:ascii="Arial" w:eastAsia="Calibri" w:hAnsi="Arial"/>
      <w:sz w:val="22"/>
      <w:szCs w:val="22"/>
      <w:lang w:val="en-GB"/>
    </w:rPr>
  </w:style>
  <w:style w:type="character" w:customStyle="1" w:styleId="Heading3Char">
    <w:name w:val="Heading 3 Char"/>
    <w:link w:val="Heading3"/>
    <w:locked/>
    <w:rsid w:val="003C24D2"/>
    <w:rPr>
      <w:rFonts w:ascii="Arial" w:hAnsi="Arial"/>
      <w:b/>
      <w:bCs/>
      <w:iCs/>
      <w:sz w:val="24"/>
      <w:szCs w:val="24"/>
      <w:lang w:val="en-AU" w:eastAsia="en-US" w:bidi="ar-SA"/>
    </w:rPr>
  </w:style>
  <w:style w:type="paragraph" w:customStyle="1" w:styleId="Order2Char">
    <w:name w:val="Order 2 Char"/>
    <w:basedOn w:val="Normal"/>
    <w:link w:val="Order2CharChar"/>
    <w:rsid w:val="009836A9"/>
    <w:pPr>
      <w:tabs>
        <w:tab w:val="num" w:pos="280"/>
      </w:tabs>
      <w:ind w:left="280" w:hanging="567"/>
    </w:pPr>
  </w:style>
  <w:style w:type="character" w:customStyle="1" w:styleId="Order2CharChar">
    <w:name w:val="Order 2 Char Char"/>
    <w:link w:val="Order2Char"/>
    <w:rsid w:val="00FC48B6"/>
    <w:rPr>
      <w:sz w:val="26"/>
      <w:szCs w:val="26"/>
      <w:lang w:val="en-AU" w:eastAsia="en-US" w:bidi="ar-SA"/>
    </w:rPr>
  </w:style>
  <w:style w:type="table" w:styleId="TableGrid">
    <w:name w:val="Table Grid"/>
    <w:basedOn w:val="TableNormal"/>
    <w:rsid w:val="00FC48B6"/>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G:\Templates\Template\VCAT\_VCAT%20Order%20&amp;%20Reasons%20V3%20(planning).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_VCAT Order &amp; Reasons V3 (planning).dot</Template>
  <TotalTime>117</TotalTime>
  <Pages>1</Pages>
  <Words>4792</Words>
  <Characters>27318</Characters>
  <Application>Microsoft Office Word</Application>
  <DocSecurity>0</DocSecurity>
  <Lines>227</Lines>
  <Paragraphs>64</Paragraphs>
  <ScaleCrop>false</ScaleCrop>
  <HeadingPairs>
    <vt:vector size="2" baseType="variant">
      <vt:variant>
        <vt:lpstr>Title</vt:lpstr>
      </vt:variant>
      <vt:variant>
        <vt:i4>1</vt:i4>
      </vt:variant>
    </vt:vector>
  </HeadingPairs>
  <TitlesOfParts>
    <vt:vector size="1" baseType="lpstr">
      <vt:lpstr>VICTORIAN CIVIL AND ADMINISTRATIVE TRIBUNAL</vt:lpstr>
    </vt:vector>
  </TitlesOfParts>
  <Company/>
  <LinksUpToDate>false</LinksUpToDate>
  <CharactersWithSpaces>32046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VICTORIAN CIVIL AND ADMINISTRATIVE TRIBUNAL</dc:title>
  <dc:creator>IPROCTOR</dc:creator>
  <cp:lastModifiedBy>rosetta</cp:lastModifiedBy>
  <cp:revision>4</cp:revision>
  <cp:lastPrinted>2014-09-04T23:53:00Z</cp:lastPrinted>
  <dcterms:created xsi:type="dcterms:W3CDTF">2014-09-05T07:48:00Z</dcterms:created>
  <dcterms:modified xsi:type="dcterms:W3CDTF">2014-09-06T01:47:00Z</dcterms:modified>
</cp:coreProperties>
</file>